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184333" w14:textId="77777777" w:rsidR="00F9490D" w:rsidRPr="00906F5E" w:rsidRDefault="00F9490D" w:rsidP="00906F5E">
      <w:pPr>
        <w:pStyle w:val="2"/>
        <w:rPr>
          <w:rStyle w:val="20"/>
          <w:sz w:val="24"/>
          <w:szCs w:val="24"/>
        </w:rPr>
      </w:pPr>
      <w:r w:rsidRPr="00906F5E">
        <w:rPr>
          <w:rStyle w:val="20"/>
          <w:b/>
          <w:sz w:val="24"/>
          <w:szCs w:val="24"/>
        </w:rPr>
        <w:t>Table S1</w:t>
      </w:r>
      <w:r w:rsidRPr="00906F5E">
        <w:rPr>
          <w:rStyle w:val="20"/>
          <w:sz w:val="24"/>
          <w:szCs w:val="24"/>
        </w:rPr>
        <w:t>. Summary of patient cohort information.</w:t>
      </w:r>
    </w:p>
    <w:tbl>
      <w:tblPr>
        <w:tblStyle w:val="a7"/>
        <w:tblW w:w="6504" w:type="dxa"/>
        <w:jc w:val="center"/>
        <w:tblLayout w:type="fixed"/>
        <w:tblLook w:val="04A0" w:firstRow="1" w:lastRow="0" w:firstColumn="1" w:lastColumn="0" w:noHBand="0" w:noVBand="1"/>
      </w:tblPr>
      <w:tblGrid>
        <w:gridCol w:w="4176"/>
        <w:gridCol w:w="1263"/>
        <w:gridCol w:w="1065"/>
      </w:tblGrid>
      <w:tr w:rsidR="00F9490D" w14:paraId="0A719A66" w14:textId="77777777" w:rsidTr="00A52326">
        <w:trPr>
          <w:jc w:val="center"/>
        </w:trPr>
        <w:tc>
          <w:tcPr>
            <w:tcW w:w="4176" w:type="dxa"/>
            <w:vMerge w:val="restart"/>
            <w:shd w:val="clear" w:color="auto" w:fill="AEAAAA" w:themeFill="background2" w:themeFillShade="BF"/>
          </w:tcPr>
          <w:p w14:paraId="0BD6BBBF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</w:p>
          <w:p w14:paraId="47ED350D" w14:textId="77777777" w:rsidR="00F9490D" w:rsidRDefault="00F9490D" w:rsidP="00A52326">
            <w:pPr>
              <w:spacing w:line="360" w:lineRule="auto"/>
              <w:ind w:firstLineChars="100" w:firstLine="241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Characteristic</w:t>
            </w:r>
          </w:p>
        </w:tc>
        <w:tc>
          <w:tcPr>
            <w:tcW w:w="2328" w:type="dxa"/>
            <w:gridSpan w:val="2"/>
            <w:shd w:val="clear" w:color="auto" w:fill="AEAAAA" w:themeFill="background2" w:themeFillShade="BF"/>
          </w:tcPr>
          <w:p w14:paraId="72190312" w14:textId="77777777" w:rsidR="00F9490D" w:rsidRDefault="00F9490D" w:rsidP="00A52326">
            <w:pPr>
              <w:spacing w:line="360" w:lineRule="auto"/>
              <w:ind w:firstLineChars="100" w:firstLine="241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TCGA Cohort </w:t>
            </w:r>
          </w:p>
          <w:p w14:paraId="4497B117" w14:textId="77777777" w:rsidR="00F9490D" w:rsidRDefault="00F9490D" w:rsidP="00A52326">
            <w:pPr>
              <w:spacing w:line="360" w:lineRule="auto"/>
              <w:ind w:firstLineChars="100" w:firstLine="241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(n = 2</w:t>
            </w:r>
            <w:r>
              <w:rPr>
                <w:rFonts w:hint="eastAsia"/>
                <w:b/>
                <w:bCs/>
                <w:sz w:val="24"/>
                <w:szCs w:val="24"/>
              </w:rPr>
              <w:t>5</w:t>
            </w:r>
            <w:r>
              <w:rPr>
                <w:b/>
                <w:bCs/>
                <w:sz w:val="24"/>
                <w:szCs w:val="24"/>
              </w:rPr>
              <w:t>8)</w:t>
            </w:r>
          </w:p>
        </w:tc>
      </w:tr>
      <w:tr w:rsidR="00F9490D" w14:paraId="3502F46C" w14:textId="77777777" w:rsidTr="00A52326">
        <w:trPr>
          <w:jc w:val="center"/>
        </w:trPr>
        <w:tc>
          <w:tcPr>
            <w:tcW w:w="4176" w:type="dxa"/>
            <w:vMerge/>
            <w:shd w:val="clear" w:color="auto" w:fill="AEAAAA" w:themeFill="background2" w:themeFillShade="BF"/>
          </w:tcPr>
          <w:p w14:paraId="433CE2C4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</w:p>
        </w:tc>
        <w:tc>
          <w:tcPr>
            <w:tcW w:w="1263" w:type="dxa"/>
            <w:shd w:val="clear" w:color="auto" w:fill="AEAAAA" w:themeFill="background2" w:themeFillShade="BF"/>
          </w:tcPr>
          <w:p w14:paraId="11D45D63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No.</w:t>
            </w:r>
          </w:p>
        </w:tc>
        <w:tc>
          <w:tcPr>
            <w:tcW w:w="1065" w:type="dxa"/>
            <w:shd w:val="clear" w:color="auto" w:fill="AEAAAA" w:themeFill="background2" w:themeFillShade="BF"/>
          </w:tcPr>
          <w:p w14:paraId="1B0F4CD3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</w:t>
            </w:r>
          </w:p>
        </w:tc>
      </w:tr>
      <w:tr w:rsidR="00F9490D" w14:paraId="1DA9A09A" w14:textId="77777777" w:rsidTr="00A52326">
        <w:trPr>
          <w:jc w:val="center"/>
        </w:trPr>
        <w:tc>
          <w:tcPr>
            <w:tcW w:w="6504" w:type="dxa"/>
            <w:gridSpan w:val="3"/>
          </w:tcPr>
          <w:p w14:paraId="4D67AECC" w14:textId="77777777" w:rsidR="00F9490D" w:rsidRDefault="00F9490D" w:rsidP="00A52326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Status</w:t>
            </w:r>
          </w:p>
        </w:tc>
      </w:tr>
      <w:tr w:rsidR="00F9490D" w14:paraId="208B2672" w14:textId="77777777" w:rsidTr="00A52326">
        <w:trPr>
          <w:jc w:val="center"/>
        </w:trPr>
        <w:tc>
          <w:tcPr>
            <w:tcW w:w="4176" w:type="dxa"/>
          </w:tcPr>
          <w:p w14:paraId="0F82FB48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bookmarkStart w:id="0" w:name="_Hlk518471915"/>
            <w:r>
              <w:rPr>
                <w:rFonts w:hint="eastAsia"/>
                <w:sz w:val="24"/>
                <w:szCs w:val="24"/>
              </w:rPr>
              <w:t>Alive</w:t>
            </w:r>
          </w:p>
        </w:tc>
        <w:tc>
          <w:tcPr>
            <w:tcW w:w="1263" w:type="dxa"/>
          </w:tcPr>
          <w:p w14:paraId="2EEEA9A3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219</w:t>
            </w:r>
          </w:p>
        </w:tc>
        <w:tc>
          <w:tcPr>
            <w:tcW w:w="1065" w:type="dxa"/>
          </w:tcPr>
          <w:p w14:paraId="14EE99B3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84.89</w:t>
            </w:r>
          </w:p>
        </w:tc>
      </w:tr>
      <w:tr w:rsidR="00F9490D" w14:paraId="3A517DE3" w14:textId="77777777" w:rsidTr="00A52326">
        <w:trPr>
          <w:jc w:val="center"/>
        </w:trPr>
        <w:tc>
          <w:tcPr>
            <w:tcW w:w="4176" w:type="dxa"/>
          </w:tcPr>
          <w:p w14:paraId="154EA2A8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Dead</w:t>
            </w:r>
          </w:p>
        </w:tc>
        <w:tc>
          <w:tcPr>
            <w:tcW w:w="1263" w:type="dxa"/>
          </w:tcPr>
          <w:p w14:paraId="04C2C633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065" w:type="dxa"/>
          </w:tcPr>
          <w:p w14:paraId="3F3A4AB9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15.11</w:t>
            </w:r>
          </w:p>
        </w:tc>
      </w:tr>
      <w:bookmarkEnd w:id="0"/>
      <w:tr w:rsidR="00F9490D" w14:paraId="279C1E65" w14:textId="77777777" w:rsidTr="00A52326">
        <w:trPr>
          <w:jc w:val="center"/>
        </w:trPr>
        <w:tc>
          <w:tcPr>
            <w:tcW w:w="6504" w:type="dxa"/>
            <w:gridSpan w:val="3"/>
          </w:tcPr>
          <w:p w14:paraId="63574FC5" w14:textId="77777777" w:rsidR="00F9490D" w:rsidRDefault="00F9490D" w:rsidP="00A52326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Sex</w:t>
            </w:r>
          </w:p>
        </w:tc>
      </w:tr>
      <w:tr w:rsidR="00F9490D" w14:paraId="27ADC8A5" w14:textId="77777777" w:rsidTr="00A52326">
        <w:trPr>
          <w:jc w:val="center"/>
        </w:trPr>
        <w:tc>
          <w:tcPr>
            <w:tcW w:w="4176" w:type="dxa"/>
          </w:tcPr>
          <w:p w14:paraId="2B46DCC3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bookmarkStart w:id="1" w:name="_Hlk518470770"/>
            <w:r>
              <w:rPr>
                <w:rFonts w:hint="eastAsia"/>
                <w:sz w:val="24"/>
                <w:szCs w:val="24"/>
              </w:rPr>
              <w:t>Male</w:t>
            </w:r>
          </w:p>
        </w:tc>
        <w:tc>
          <w:tcPr>
            <w:tcW w:w="1263" w:type="dxa"/>
          </w:tcPr>
          <w:p w14:paraId="588FF709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136</w:t>
            </w:r>
          </w:p>
        </w:tc>
        <w:tc>
          <w:tcPr>
            <w:tcW w:w="1065" w:type="dxa"/>
          </w:tcPr>
          <w:p w14:paraId="2604F813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52.71</w:t>
            </w:r>
          </w:p>
        </w:tc>
      </w:tr>
      <w:tr w:rsidR="00F9490D" w14:paraId="3EF1B77C" w14:textId="77777777" w:rsidTr="00A52326">
        <w:trPr>
          <w:jc w:val="center"/>
        </w:trPr>
        <w:tc>
          <w:tcPr>
            <w:tcW w:w="4176" w:type="dxa"/>
          </w:tcPr>
          <w:p w14:paraId="50F73051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Female</w:t>
            </w:r>
          </w:p>
        </w:tc>
        <w:tc>
          <w:tcPr>
            <w:tcW w:w="1263" w:type="dxa"/>
          </w:tcPr>
          <w:p w14:paraId="36056D1E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122</w:t>
            </w:r>
          </w:p>
        </w:tc>
        <w:tc>
          <w:tcPr>
            <w:tcW w:w="1065" w:type="dxa"/>
          </w:tcPr>
          <w:p w14:paraId="0937DBA3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47.2</w:t>
            </w:r>
            <w:r>
              <w:rPr>
                <w:rFonts w:hint="eastAsia"/>
                <w:sz w:val="24"/>
                <w:szCs w:val="24"/>
              </w:rPr>
              <w:t>9</w:t>
            </w:r>
          </w:p>
        </w:tc>
      </w:tr>
      <w:bookmarkEnd w:id="1"/>
      <w:tr w:rsidR="00F9490D" w14:paraId="06F7307B" w14:textId="77777777" w:rsidTr="00A52326">
        <w:trPr>
          <w:jc w:val="center"/>
        </w:trPr>
        <w:tc>
          <w:tcPr>
            <w:tcW w:w="6504" w:type="dxa"/>
            <w:gridSpan w:val="3"/>
          </w:tcPr>
          <w:p w14:paraId="5A18DD85" w14:textId="77777777" w:rsidR="00F9490D" w:rsidRDefault="00F9490D" w:rsidP="00A52326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Pathologic stage</w:t>
            </w:r>
          </w:p>
        </w:tc>
      </w:tr>
      <w:tr w:rsidR="00F9490D" w14:paraId="03901099" w14:textId="77777777" w:rsidTr="00A52326">
        <w:trPr>
          <w:jc w:val="center"/>
        </w:trPr>
        <w:tc>
          <w:tcPr>
            <w:tcW w:w="4176" w:type="dxa"/>
          </w:tcPr>
          <w:p w14:paraId="540B8725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bookmarkStart w:id="2" w:name="OLE_LINK59"/>
            <w:bookmarkStart w:id="3" w:name="OLE_LINK57"/>
            <w:bookmarkStart w:id="4" w:name="OLE_LINK58"/>
            <w:bookmarkStart w:id="5" w:name="OLE_LINK53"/>
            <w:bookmarkStart w:id="6" w:name="OLE_LINK66"/>
            <w:bookmarkStart w:id="7" w:name="_Hlk518470617"/>
            <w:r>
              <w:rPr>
                <w:rFonts w:hint="eastAsia"/>
                <w:sz w:val="24"/>
                <w:szCs w:val="24"/>
              </w:rPr>
              <w:t>Stage I</w:t>
            </w:r>
            <w:bookmarkEnd w:id="2"/>
            <w:bookmarkEnd w:id="3"/>
            <w:bookmarkEnd w:id="4"/>
            <w:bookmarkEnd w:id="5"/>
            <w:bookmarkEnd w:id="6"/>
            <w:r>
              <w:rPr>
                <w:sz w:val="24"/>
                <w:szCs w:val="24"/>
              </w:rPr>
              <w:t>&amp;II</w:t>
            </w:r>
          </w:p>
        </w:tc>
        <w:tc>
          <w:tcPr>
            <w:tcW w:w="1263" w:type="dxa"/>
          </w:tcPr>
          <w:p w14:paraId="594C7393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139</w:t>
            </w:r>
          </w:p>
        </w:tc>
        <w:tc>
          <w:tcPr>
            <w:tcW w:w="1065" w:type="dxa"/>
          </w:tcPr>
          <w:p w14:paraId="64FAC623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14.7</w:t>
            </w:r>
            <w:r>
              <w:rPr>
                <w:rFonts w:hint="eastAsia"/>
                <w:sz w:val="24"/>
                <w:szCs w:val="24"/>
              </w:rPr>
              <w:t>3</w:t>
            </w:r>
          </w:p>
        </w:tc>
      </w:tr>
      <w:tr w:rsidR="00F9490D" w14:paraId="5C7D8612" w14:textId="77777777" w:rsidTr="00A52326">
        <w:trPr>
          <w:jc w:val="center"/>
        </w:trPr>
        <w:tc>
          <w:tcPr>
            <w:tcW w:w="4176" w:type="dxa"/>
          </w:tcPr>
          <w:p w14:paraId="48D975EE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Stage III</w:t>
            </w:r>
            <w:r>
              <w:rPr>
                <w:sz w:val="24"/>
                <w:szCs w:val="24"/>
              </w:rPr>
              <w:t>&amp;IV</w:t>
            </w:r>
          </w:p>
        </w:tc>
        <w:tc>
          <w:tcPr>
            <w:tcW w:w="1263" w:type="dxa"/>
          </w:tcPr>
          <w:p w14:paraId="598DF5B7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119</w:t>
            </w:r>
          </w:p>
        </w:tc>
        <w:tc>
          <w:tcPr>
            <w:tcW w:w="1065" w:type="dxa"/>
          </w:tcPr>
          <w:p w14:paraId="3618478C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31.7</w:t>
            </w:r>
            <w:r>
              <w:rPr>
                <w:rFonts w:hint="eastAsia"/>
                <w:sz w:val="24"/>
                <w:szCs w:val="24"/>
              </w:rPr>
              <w:t>9</w:t>
            </w:r>
          </w:p>
        </w:tc>
      </w:tr>
      <w:bookmarkEnd w:id="7"/>
      <w:tr w:rsidR="00F9490D" w14:paraId="06D9A0D0" w14:textId="77777777" w:rsidTr="00A52326">
        <w:trPr>
          <w:jc w:val="center"/>
        </w:trPr>
        <w:tc>
          <w:tcPr>
            <w:tcW w:w="6504" w:type="dxa"/>
            <w:gridSpan w:val="3"/>
          </w:tcPr>
          <w:p w14:paraId="568D53ED" w14:textId="77777777" w:rsidR="00F9490D" w:rsidRDefault="00F9490D" w:rsidP="00A52326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R</w:t>
            </w:r>
            <w:r>
              <w:rPr>
                <w:b/>
                <w:bCs/>
                <w:sz w:val="24"/>
                <w:szCs w:val="24"/>
              </w:rPr>
              <w:t>etrospective collection indicator</w:t>
            </w:r>
          </w:p>
        </w:tc>
      </w:tr>
      <w:tr w:rsidR="00F9490D" w14:paraId="741F5BE6" w14:textId="77777777" w:rsidTr="00A52326">
        <w:trPr>
          <w:jc w:val="center"/>
        </w:trPr>
        <w:tc>
          <w:tcPr>
            <w:tcW w:w="4176" w:type="dxa"/>
          </w:tcPr>
          <w:p w14:paraId="65FB0CC0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bookmarkStart w:id="8" w:name="_Hlk518478683"/>
            <w:r>
              <w:rPr>
                <w:rFonts w:hint="eastAsia"/>
                <w:sz w:val="24"/>
                <w:szCs w:val="24"/>
              </w:rPr>
              <w:t>No</w:t>
            </w:r>
          </w:p>
        </w:tc>
        <w:tc>
          <w:tcPr>
            <w:tcW w:w="1263" w:type="dxa"/>
          </w:tcPr>
          <w:p w14:paraId="6B24FCA3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155</w:t>
            </w:r>
          </w:p>
        </w:tc>
        <w:tc>
          <w:tcPr>
            <w:tcW w:w="1065" w:type="dxa"/>
          </w:tcPr>
          <w:p w14:paraId="04FCDFB8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60.0</w:t>
            </w:r>
            <w:r>
              <w:rPr>
                <w:rFonts w:hint="eastAsia"/>
                <w:sz w:val="24"/>
                <w:szCs w:val="24"/>
              </w:rPr>
              <w:t>8</w:t>
            </w:r>
          </w:p>
        </w:tc>
      </w:tr>
      <w:tr w:rsidR="00F9490D" w14:paraId="4FFF7FCE" w14:textId="77777777" w:rsidTr="00A52326">
        <w:trPr>
          <w:jc w:val="center"/>
        </w:trPr>
        <w:tc>
          <w:tcPr>
            <w:tcW w:w="4176" w:type="dxa"/>
          </w:tcPr>
          <w:p w14:paraId="72158063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Yes</w:t>
            </w:r>
          </w:p>
        </w:tc>
        <w:tc>
          <w:tcPr>
            <w:tcW w:w="1263" w:type="dxa"/>
          </w:tcPr>
          <w:p w14:paraId="3DEB3D4B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103</w:t>
            </w:r>
          </w:p>
        </w:tc>
        <w:tc>
          <w:tcPr>
            <w:tcW w:w="1065" w:type="dxa"/>
          </w:tcPr>
          <w:p w14:paraId="049B2C4F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39.92</w:t>
            </w:r>
          </w:p>
        </w:tc>
      </w:tr>
      <w:bookmarkEnd w:id="8"/>
      <w:tr w:rsidR="00F9490D" w14:paraId="2AB5F680" w14:textId="77777777" w:rsidTr="00A52326">
        <w:trPr>
          <w:jc w:val="center"/>
        </w:trPr>
        <w:tc>
          <w:tcPr>
            <w:tcW w:w="6504" w:type="dxa"/>
            <w:gridSpan w:val="3"/>
          </w:tcPr>
          <w:p w14:paraId="17D6E904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ace</w:t>
            </w:r>
          </w:p>
        </w:tc>
      </w:tr>
      <w:tr w:rsidR="00F9490D" w14:paraId="4C48E583" w14:textId="77777777" w:rsidTr="00A52326">
        <w:trPr>
          <w:jc w:val="center"/>
        </w:trPr>
        <w:tc>
          <w:tcPr>
            <w:tcW w:w="4176" w:type="dxa"/>
          </w:tcPr>
          <w:p w14:paraId="21BE613F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bookmarkStart w:id="9" w:name="_Hlk518478614"/>
            <w:r>
              <w:rPr>
                <w:rFonts w:hint="eastAsia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 xml:space="preserve">merican </w:t>
            </w:r>
            <w:proofErr w:type="spellStart"/>
            <w:r>
              <w:rPr>
                <w:sz w:val="24"/>
                <w:szCs w:val="24"/>
              </w:rPr>
              <w:t>indian</w:t>
            </w:r>
            <w:proofErr w:type="spellEnd"/>
            <w:r>
              <w:rPr>
                <w:sz w:val="24"/>
                <w:szCs w:val="24"/>
              </w:rPr>
              <w:t xml:space="preserve"> or </w:t>
            </w:r>
            <w:proofErr w:type="spellStart"/>
            <w:r>
              <w:rPr>
                <w:sz w:val="24"/>
                <w:szCs w:val="24"/>
              </w:rPr>
              <w:t>alaska</w:t>
            </w:r>
            <w:proofErr w:type="spellEnd"/>
            <w:r>
              <w:rPr>
                <w:sz w:val="24"/>
                <w:szCs w:val="24"/>
              </w:rPr>
              <w:t xml:space="preserve"> native</w:t>
            </w:r>
          </w:p>
        </w:tc>
        <w:tc>
          <w:tcPr>
            <w:tcW w:w="1263" w:type="dxa"/>
          </w:tcPr>
          <w:p w14:paraId="1FA57213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065" w:type="dxa"/>
          </w:tcPr>
          <w:p w14:paraId="2916019E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</w:t>
            </w:r>
            <w:r>
              <w:rPr>
                <w:rFonts w:hint="eastAsia"/>
                <w:sz w:val="24"/>
                <w:szCs w:val="24"/>
              </w:rPr>
              <w:t>9</w:t>
            </w:r>
          </w:p>
        </w:tc>
      </w:tr>
      <w:tr w:rsidR="00F9490D" w14:paraId="0A797CC6" w14:textId="77777777" w:rsidTr="00A52326">
        <w:trPr>
          <w:jc w:val="center"/>
        </w:trPr>
        <w:tc>
          <w:tcPr>
            <w:tcW w:w="4176" w:type="dxa"/>
          </w:tcPr>
          <w:p w14:paraId="2399A7A3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Asian</w:t>
            </w:r>
          </w:p>
        </w:tc>
        <w:tc>
          <w:tcPr>
            <w:tcW w:w="1263" w:type="dxa"/>
          </w:tcPr>
          <w:p w14:paraId="58C0D1E9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1065" w:type="dxa"/>
          </w:tcPr>
          <w:p w14:paraId="7841AC3C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</w:t>
            </w:r>
            <w:r>
              <w:rPr>
                <w:rFonts w:hint="eastAsia"/>
                <w:sz w:val="24"/>
                <w:szCs w:val="24"/>
              </w:rPr>
              <w:t>7</w:t>
            </w:r>
          </w:p>
        </w:tc>
      </w:tr>
      <w:tr w:rsidR="00F9490D" w14:paraId="42DBC918" w14:textId="77777777" w:rsidTr="00A52326">
        <w:trPr>
          <w:jc w:val="center"/>
        </w:trPr>
        <w:tc>
          <w:tcPr>
            <w:tcW w:w="4176" w:type="dxa"/>
          </w:tcPr>
          <w:p w14:paraId="71B47EE2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 xml:space="preserve">lack or </w:t>
            </w:r>
            <w:bookmarkStart w:id="10" w:name="OLE_LINK170"/>
            <w:bookmarkStart w:id="11" w:name="OLE_LINK169"/>
            <w:proofErr w:type="spellStart"/>
            <w:r>
              <w:rPr>
                <w:sz w:val="24"/>
                <w:szCs w:val="24"/>
              </w:rPr>
              <w:t>african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american</w:t>
            </w:r>
            <w:bookmarkEnd w:id="10"/>
            <w:bookmarkEnd w:id="11"/>
            <w:proofErr w:type="spellEnd"/>
          </w:p>
        </w:tc>
        <w:tc>
          <w:tcPr>
            <w:tcW w:w="1263" w:type="dxa"/>
          </w:tcPr>
          <w:p w14:paraId="3474A4D4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58</w:t>
            </w:r>
          </w:p>
        </w:tc>
        <w:tc>
          <w:tcPr>
            <w:tcW w:w="1065" w:type="dxa"/>
          </w:tcPr>
          <w:p w14:paraId="79E43540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22.48</w:t>
            </w:r>
          </w:p>
        </w:tc>
      </w:tr>
      <w:tr w:rsidR="00F9490D" w14:paraId="0A32DB2A" w14:textId="77777777" w:rsidTr="00A52326">
        <w:trPr>
          <w:jc w:val="center"/>
        </w:trPr>
        <w:tc>
          <w:tcPr>
            <w:tcW w:w="4176" w:type="dxa"/>
          </w:tcPr>
          <w:p w14:paraId="04BE667A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W</w:t>
            </w:r>
            <w:r>
              <w:rPr>
                <w:sz w:val="24"/>
                <w:szCs w:val="24"/>
              </w:rPr>
              <w:t>hite</w:t>
            </w:r>
          </w:p>
        </w:tc>
        <w:tc>
          <w:tcPr>
            <w:tcW w:w="1263" w:type="dxa"/>
          </w:tcPr>
          <w:p w14:paraId="176E181C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188</w:t>
            </w:r>
          </w:p>
        </w:tc>
        <w:tc>
          <w:tcPr>
            <w:tcW w:w="1065" w:type="dxa"/>
          </w:tcPr>
          <w:p w14:paraId="759FB014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72.8</w:t>
            </w:r>
            <w:r>
              <w:rPr>
                <w:rFonts w:hint="eastAsia"/>
                <w:sz w:val="24"/>
                <w:szCs w:val="24"/>
              </w:rPr>
              <w:t>9</w:t>
            </w:r>
          </w:p>
        </w:tc>
      </w:tr>
      <w:tr w:rsidR="00F9490D" w14:paraId="389C11B9" w14:textId="77777777" w:rsidTr="00A52326">
        <w:trPr>
          <w:jc w:val="center"/>
        </w:trPr>
        <w:tc>
          <w:tcPr>
            <w:tcW w:w="6504" w:type="dxa"/>
            <w:gridSpan w:val="3"/>
          </w:tcPr>
          <w:p w14:paraId="5C0EA350" w14:textId="77777777" w:rsidR="00F9490D" w:rsidRDefault="00F9490D" w:rsidP="00A52326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bookmarkStart w:id="12" w:name="OLE_LINK118"/>
            <w:bookmarkStart w:id="13" w:name="OLE_LINK117"/>
            <w:bookmarkStart w:id="14" w:name="OLE_LINK116"/>
            <w:bookmarkStart w:id="15" w:name="_Hlk518466823"/>
            <w:bookmarkEnd w:id="9"/>
            <w:r>
              <w:rPr>
                <w:rFonts w:hint="eastAsia"/>
                <w:b/>
                <w:bCs/>
                <w:sz w:val="24"/>
                <w:szCs w:val="24"/>
              </w:rPr>
              <w:t>T</w:t>
            </w:r>
            <w:r>
              <w:rPr>
                <w:b/>
                <w:bCs/>
                <w:sz w:val="24"/>
                <w:szCs w:val="24"/>
              </w:rPr>
              <w:t>he year of initial pathologic diagnosis</w:t>
            </w:r>
            <w:bookmarkEnd w:id="12"/>
            <w:bookmarkEnd w:id="13"/>
            <w:bookmarkEnd w:id="14"/>
          </w:p>
        </w:tc>
      </w:tr>
      <w:tr w:rsidR="00F9490D" w14:paraId="4BBE811B" w14:textId="77777777" w:rsidTr="00A52326">
        <w:trPr>
          <w:jc w:val="center"/>
        </w:trPr>
        <w:tc>
          <w:tcPr>
            <w:tcW w:w="4176" w:type="dxa"/>
          </w:tcPr>
          <w:p w14:paraId="5660C1FE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  <w:r>
              <w:rPr>
                <w:rFonts w:hint="eastAsia"/>
                <w:sz w:val="24"/>
                <w:szCs w:val="24"/>
              </w:rPr>
              <w:t>edian</w:t>
            </w:r>
          </w:p>
        </w:tc>
        <w:tc>
          <w:tcPr>
            <w:tcW w:w="1263" w:type="dxa"/>
          </w:tcPr>
          <w:p w14:paraId="58FF1AAB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2010</w:t>
            </w:r>
          </w:p>
        </w:tc>
        <w:tc>
          <w:tcPr>
            <w:tcW w:w="1065" w:type="dxa"/>
          </w:tcPr>
          <w:p w14:paraId="4DAEF374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F9490D" w14:paraId="5CBB3264" w14:textId="77777777" w:rsidTr="00A52326">
        <w:trPr>
          <w:jc w:val="center"/>
        </w:trPr>
        <w:tc>
          <w:tcPr>
            <w:tcW w:w="4176" w:type="dxa"/>
          </w:tcPr>
          <w:p w14:paraId="666BCC16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range</w:t>
            </w:r>
          </w:p>
        </w:tc>
        <w:tc>
          <w:tcPr>
            <w:tcW w:w="1263" w:type="dxa"/>
          </w:tcPr>
          <w:p w14:paraId="50815BAE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1998</w:t>
            </w:r>
          </w:p>
        </w:tc>
        <w:tc>
          <w:tcPr>
            <w:tcW w:w="1065" w:type="dxa"/>
          </w:tcPr>
          <w:p w14:paraId="0DA70D70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F9490D" w14:paraId="6739FEE5" w14:textId="77777777" w:rsidTr="00A52326">
        <w:trPr>
          <w:jc w:val="center"/>
        </w:trPr>
        <w:tc>
          <w:tcPr>
            <w:tcW w:w="6504" w:type="dxa"/>
            <w:gridSpan w:val="3"/>
          </w:tcPr>
          <w:p w14:paraId="148902B8" w14:textId="77777777" w:rsidR="00F9490D" w:rsidRDefault="00F9490D" w:rsidP="00A52326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bookmarkStart w:id="16" w:name="OLE_LINK158"/>
            <w:bookmarkStart w:id="17" w:name="OLE_LINK159"/>
            <w:bookmarkStart w:id="18" w:name="OLE_LINK157"/>
            <w:bookmarkEnd w:id="15"/>
            <w:r>
              <w:rPr>
                <w:rFonts w:hint="eastAsia"/>
                <w:b/>
                <w:bCs/>
                <w:sz w:val="24"/>
                <w:szCs w:val="24"/>
              </w:rPr>
              <w:t>A</w:t>
            </w:r>
            <w:r>
              <w:rPr>
                <w:b/>
                <w:bCs/>
                <w:sz w:val="24"/>
                <w:szCs w:val="24"/>
              </w:rPr>
              <w:t>ge at initial pathologic diagnosis</w:t>
            </w:r>
            <w:bookmarkEnd w:id="16"/>
            <w:bookmarkEnd w:id="17"/>
            <w:bookmarkEnd w:id="18"/>
            <w:r>
              <w:rPr>
                <w:rFonts w:hint="eastAsia"/>
                <w:b/>
                <w:bCs/>
                <w:sz w:val="24"/>
                <w:szCs w:val="24"/>
              </w:rPr>
              <w:t>, years</w:t>
            </w:r>
          </w:p>
        </w:tc>
      </w:tr>
      <w:tr w:rsidR="00F9490D" w14:paraId="221F93A2" w14:textId="77777777" w:rsidTr="00A52326">
        <w:trPr>
          <w:jc w:val="center"/>
        </w:trPr>
        <w:tc>
          <w:tcPr>
            <w:tcW w:w="4176" w:type="dxa"/>
          </w:tcPr>
          <w:p w14:paraId="36F47DEB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Median</w:t>
            </w:r>
          </w:p>
        </w:tc>
        <w:tc>
          <w:tcPr>
            <w:tcW w:w="1263" w:type="dxa"/>
          </w:tcPr>
          <w:p w14:paraId="5C8F7B55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66</w:t>
            </w:r>
          </w:p>
        </w:tc>
        <w:tc>
          <w:tcPr>
            <w:tcW w:w="1065" w:type="dxa"/>
          </w:tcPr>
          <w:p w14:paraId="077B595A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F9490D" w14:paraId="056719D7" w14:textId="77777777" w:rsidTr="00A52326">
        <w:trPr>
          <w:jc w:val="center"/>
        </w:trPr>
        <w:tc>
          <w:tcPr>
            <w:tcW w:w="4176" w:type="dxa"/>
          </w:tcPr>
          <w:p w14:paraId="306F81B3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Range</w:t>
            </w:r>
          </w:p>
        </w:tc>
        <w:tc>
          <w:tcPr>
            <w:tcW w:w="1263" w:type="dxa"/>
          </w:tcPr>
          <w:p w14:paraId="40CF6D52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31-90</w:t>
            </w:r>
          </w:p>
        </w:tc>
        <w:tc>
          <w:tcPr>
            <w:tcW w:w="1065" w:type="dxa"/>
          </w:tcPr>
          <w:p w14:paraId="70A1AC97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F9490D" w14:paraId="279BA75B" w14:textId="77777777" w:rsidTr="00A52326">
        <w:trPr>
          <w:jc w:val="center"/>
        </w:trPr>
        <w:tc>
          <w:tcPr>
            <w:tcW w:w="6504" w:type="dxa"/>
            <w:gridSpan w:val="3"/>
          </w:tcPr>
          <w:p w14:paraId="5F56FFAE" w14:textId="77777777" w:rsidR="00F9490D" w:rsidRDefault="00F9490D" w:rsidP="00A52326">
            <w:pPr>
              <w:spacing w:line="360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Microsatellite status</w:t>
            </w:r>
          </w:p>
        </w:tc>
      </w:tr>
      <w:tr w:rsidR="00F9490D" w14:paraId="5ACFC824" w14:textId="77777777" w:rsidTr="00A52326">
        <w:trPr>
          <w:jc w:val="center"/>
        </w:trPr>
        <w:tc>
          <w:tcPr>
            <w:tcW w:w="4176" w:type="dxa"/>
          </w:tcPr>
          <w:p w14:paraId="19700C2D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MicroSatellite</w:t>
            </w:r>
            <w:proofErr w:type="spellEnd"/>
            <w:r>
              <w:rPr>
                <w:sz w:val="24"/>
                <w:szCs w:val="24"/>
              </w:rPr>
              <w:t xml:space="preserve"> stability (</w:t>
            </w:r>
            <w:proofErr w:type="spellStart"/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ss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1263" w:type="dxa"/>
          </w:tcPr>
          <w:p w14:paraId="7A8FE413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65</w:t>
            </w:r>
          </w:p>
        </w:tc>
        <w:tc>
          <w:tcPr>
            <w:tcW w:w="1065" w:type="dxa"/>
          </w:tcPr>
          <w:p w14:paraId="7D2DA2E9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3.95</w:t>
            </w:r>
          </w:p>
        </w:tc>
      </w:tr>
      <w:tr w:rsidR="00F9490D" w14:paraId="62BE6709" w14:textId="77777777" w:rsidTr="00A52326">
        <w:trPr>
          <w:jc w:val="center"/>
        </w:trPr>
        <w:tc>
          <w:tcPr>
            <w:tcW w:w="4176" w:type="dxa"/>
          </w:tcPr>
          <w:p w14:paraId="703E04E3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MicroSatellite</w:t>
            </w:r>
            <w:proofErr w:type="spellEnd"/>
            <w:r>
              <w:rPr>
                <w:sz w:val="24"/>
                <w:szCs w:val="24"/>
              </w:rPr>
              <w:t xml:space="preserve"> Instability-High (</w:t>
            </w:r>
            <w:proofErr w:type="spellStart"/>
            <w:r>
              <w:rPr>
                <w:sz w:val="24"/>
                <w:szCs w:val="24"/>
              </w:rPr>
              <w:t>Msi</w:t>
            </w:r>
            <w:proofErr w:type="spellEnd"/>
            <w:r>
              <w:rPr>
                <w:sz w:val="24"/>
                <w:szCs w:val="24"/>
              </w:rPr>
              <w:t>-l)</w:t>
            </w:r>
          </w:p>
        </w:tc>
        <w:tc>
          <w:tcPr>
            <w:tcW w:w="1263" w:type="dxa"/>
          </w:tcPr>
          <w:p w14:paraId="164E6351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065" w:type="dxa"/>
          </w:tcPr>
          <w:p w14:paraId="5844CECD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7.44</w:t>
            </w:r>
          </w:p>
        </w:tc>
      </w:tr>
      <w:tr w:rsidR="00F9490D" w14:paraId="1B115ABE" w14:textId="77777777" w:rsidTr="00A52326">
        <w:trPr>
          <w:jc w:val="center"/>
        </w:trPr>
        <w:tc>
          <w:tcPr>
            <w:tcW w:w="4176" w:type="dxa"/>
          </w:tcPr>
          <w:p w14:paraId="3D83B8EF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MicroSatellite</w:t>
            </w:r>
            <w:proofErr w:type="spellEnd"/>
            <w:r>
              <w:rPr>
                <w:sz w:val="24"/>
                <w:szCs w:val="24"/>
              </w:rPr>
              <w:t xml:space="preserve"> Instability-Low (</w:t>
            </w:r>
            <w:proofErr w:type="spellStart"/>
            <w:r>
              <w:rPr>
                <w:sz w:val="24"/>
                <w:szCs w:val="24"/>
              </w:rPr>
              <w:t>Msi</w:t>
            </w:r>
            <w:proofErr w:type="spellEnd"/>
            <w:r>
              <w:rPr>
                <w:sz w:val="24"/>
                <w:szCs w:val="24"/>
              </w:rPr>
              <w:t>-h)</w:t>
            </w:r>
          </w:p>
        </w:tc>
        <w:tc>
          <w:tcPr>
            <w:tcW w:w="1263" w:type="dxa"/>
          </w:tcPr>
          <w:p w14:paraId="015A7B8D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065" w:type="dxa"/>
          </w:tcPr>
          <w:p w14:paraId="074271B8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7.83</w:t>
            </w:r>
          </w:p>
        </w:tc>
      </w:tr>
      <w:tr w:rsidR="00F9490D" w14:paraId="3FB4B356" w14:textId="77777777" w:rsidTr="00A52326">
        <w:trPr>
          <w:jc w:val="center"/>
        </w:trPr>
        <w:tc>
          <w:tcPr>
            <w:tcW w:w="4176" w:type="dxa"/>
          </w:tcPr>
          <w:p w14:paraId="03D2E12A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ndeterminate</w:t>
            </w:r>
          </w:p>
        </w:tc>
        <w:tc>
          <w:tcPr>
            <w:tcW w:w="1263" w:type="dxa"/>
          </w:tcPr>
          <w:p w14:paraId="4C14B195" w14:textId="77777777" w:rsidR="00F9490D" w:rsidRDefault="00F9490D" w:rsidP="00A52326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065" w:type="dxa"/>
          </w:tcPr>
          <w:p w14:paraId="50ED6E7E" w14:textId="77777777" w:rsidR="00F9490D" w:rsidRDefault="00F9490D" w:rsidP="00A52326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>78</w:t>
            </w:r>
          </w:p>
        </w:tc>
      </w:tr>
    </w:tbl>
    <w:p w14:paraId="1250C2BC" w14:textId="18D48275" w:rsidR="00F9490D" w:rsidRDefault="00F9490D" w:rsidP="00F9490D">
      <w:pPr>
        <w:jc w:val="center"/>
        <w:rPr>
          <w:rFonts w:ascii="Times New Roman" w:hAnsi="Times New Roman"/>
          <w:b/>
          <w:sz w:val="24"/>
          <w:szCs w:val="24"/>
        </w:rPr>
      </w:pPr>
    </w:p>
    <w:p w14:paraId="2B9D924E" w14:textId="3F425871" w:rsidR="00906F5E" w:rsidRDefault="00906F5E" w:rsidP="00906F5E">
      <w:pPr>
        <w:pStyle w:val="2"/>
        <w:rPr>
          <w:rStyle w:val="20"/>
          <w:sz w:val="24"/>
          <w:szCs w:val="24"/>
        </w:rPr>
      </w:pPr>
      <w:bookmarkStart w:id="19" w:name="OLE_LINK160"/>
      <w:bookmarkStart w:id="20" w:name="OLE_LINK161"/>
      <w:r w:rsidRPr="00906F5E">
        <w:rPr>
          <w:rStyle w:val="20"/>
          <w:b/>
          <w:sz w:val="24"/>
          <w:szCs w:val="24"/>
        </w:rPr>
        <w:t>T</w:t>
      </w:r>
      <w:r w:rsidRPr="00906F5E">
        <w:rPr>
          <w:rStyle w:val="20"/>
          <w:rFonts w:hint="eastAsia"/>
          <w:b/>
          <w:sz w:val="24"/>
          <w:szCs w:val="24"/>
        </w:rPr>
        <w:t>able</w:t>
      </w:r>
      <w:r w:rsidRPr="00906F5E">
        <w:rPr>
          <w:rStyle w:val="20"/>
          <w:b/>
          <w:sz w:val="24"/>
          <w:szCs w:val="24"/>
        </w:rPr>
        <w:t xml:space="preserve"> S2.</w:t>
      </w:r>
      <w:r w:rsidRPr="00906F5E">
        <w:rPr>
          <w:rStyle w:val="20"/>
          <w:sz w:val="24"/>
          <w:szCs w:val="24"/>
        </w:rPr>
        <w:t xml:space="preserve"> Top </w:t>
      </w:r>
      <w:r w:rsidR="00B230EA">
        <w:rPr>
          <w:rStyle w:val="20"/>
          <w:sz w:val="24"/>
          <w:szCs w:val="24"/>
        </w:rPr>
        <w:t>2</w:t>
      </w:r>
      <w:r w:rsidRPr="00906F5E">
        <w:rPr>
          <w:rStyle w:val="20"/>
          <w:sz w:val="24"/>
          <w:szCs w:val="24"/>
        </w:rPr>
        <w:t>0 Most Enriched Functions of the 1063 functional genes</w:t>
      </w:r>
      <w:bookmarkEnd w:id="19"/>
      <w:bookmarkEnd w:id="20"/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45"/>
        <w:gridCol w:w="1361"/>
      </w:tblGrid>
      <w:tr w:rsidR="00AD7D3B" w:rsidRPr="00F347A2" w14:paraId="2E317D35" w14:textId="77777777" w:rsidTr="006075E7">
        <w:tc>
          <w:tcPr>
            <w:tcW w:w="4181" w:type="pct"/>
            <w:tcBorders>
              <w:top w:val="single" w:sz="12" w:space="0" w:color="auto"/>
              <w:bottom w:val="single" w:sz="12" w:space="0" w:color="auto"/>
            </w:tcBorders>
          </w:tcPr>
          <w:p w14:paraId="49ED49F3" w14:textId="305C8B92" w:rsidR="00AD7D3B" w:rsidRPr="00F347A2" w:rsidRDefault="00AD7D3B" w:rsidP="00AD7D3B">
            <w:pPr>
              <w:tabs>
                <w:tab w:val="right" w:pos="3470"/>
              </w:tabs>
              <w:autoSpaceDE w:val="0"/>
              <w:autoSpaceDN w:val="0"/>
              <w:jc w:val="center"/>
              <w:rPr>
                <w:b/>
                <w:sz w:val="19"/>
                <w:szCs w:val="19"/>
              </w:rPr>
            </w:pPr>
            <w:r w:rsidRPr="00F347A2">
              <w:rPr>
                <w:b/>
                <w:sz w:val="19"/>
                <w:szCs w:val="19"/>
              </w:rPr>
              <w:t>Function</w:t>
            </w:r>
          </w:p>
        </w:tc>
        <w:tc>
          <w:tcPr>
            <w:tcW w:w="819" w:type="pct"/>
            <w:tcBorders>
              <w:top w:val="single" w:sz="12" w:space="0" w:color="auto"/>
              <w:bottom w:val="single" w:sz="12" w:space="0" w:color="auto"/>
            </w:tcBorders>
          </w:tcPr>
          <w:p w14:paraId="2F3ABFAD" w14:textId="77777777" w:rsidR="00AD7D3B" w:rsidRPr="006075E7" w:rsidRDefault="00AD7D3B" w:rsidP="00AD7D3B">
            <w:pPr>
              <w:autoSpaceDE w:val="0"/>
              <w:autoSpaceDN w:val="0"/>
              <w:jc w:val="center"/>
              <w:rPr>
                <w:b/>
                <w:sz w:val="22"/>
                <w:szCs w:val="22"/>
              </w:rPr>
            </w:pPr>
            <w:r w:rsidRPr="006075E7">
              <w:rPr>
                <w:b/>
                <w:i/>
                <w:sz w:val="22"/>
                <w:szCs w:val="22"/>
              </w:rPr>
              <w:t>p</w:t>
            </w:r>
            <w:r w:rsidRPr="006075E7">
              <w:rPr>
                <w:b/>
                <w:sz w:val="22"/>
                <w:szCs w:val="22"/>
              </w:rPr>
              <w:t>-value</w:t>
            </w:r>
          </w:p>
        </w:tc>
      </w:tr>
      <w:tr w:rsidR="00AD7D3B" w:rsidRPr="00F347A2" w14:paraId="4BAB2EA9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25B976CD" w14:textId="071FC1A9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rRNA processing</w:t>
            </w:r>
          </w:p>
        </w:tc>
        <w:tc>
          <w:tcPr>
            <w:tcW w:w="819" w:type="pct"/>
            <w:noWrap/>
            <w:vAlign w:val="bottom"/>
          </w:tcPr>
          <w:p w14:paraId="570F5C74" w14:textId="614461F3" w:rsidR="00AD7D3B" w:rsidRPr="006075E7" w:rsidRDefault="00B230EA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sz w:val="22"/>
                <w:szCs w:val="22"/>
              </w:rPr>
              <w:t>1.</w:t>
            </w:r>
            <w:bookmarkStart w:id="21" w:name="OLE_LINK73"/>
            <w:r w:rsidRPr="006075E7">
              <w:rPr>
                <w:sz w:val="22"/>
                <w:szCs w:val="22"/>
              </w:rPr>
              <w:t>10×</w:t>
            </w:r>
            <w:bookmarkEnd w:id="21"/>
            <w:r w:rsidRPr="006075E7">
              <w:rPr>
                <w:sz w:val="22"/>
                <w:szCs w:val="22"/>
              </w:rPr>
              <w:t>10</w:t>
            </w:r>
            <w:r w:rsidRPr="006075E7">
              <w:rPr>
                <w:sz w:val="22"/>
                <w:szCs w:val="22"/>
                <w:vertAlign w:val="superscript"/>
              </w:rPr>
              <w:t>−11</w:t>
            </w:r>
          </w:p>
        </w:tc>
      </w:tr>
      <w:tr w:rsidR="00AD7D3B" w:rsidRPr="00F347A2" w14:paraId="68AB2297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0129E76F" w14:textId="5A2FBE0E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negative regulation of transcription from RNA polymerase II promoter</w:t>
            </w:r>
          </w:p>
        </w:tc>
        <w:tc>
          <w:tcPr>
            <w:tcW w:w="819" w:type="pct"/>
            <w:noWrap/>
            <w:vAlign w:val="bottom"/>
          </w:tcPr>
          <w:p w14:paraId="3FA03F3A" w14:textId="4C00A85E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5.41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−11</w:t>
            </w:r>
          </w:p>
        </w:tc>
      </w:tr>
      <w:tr w:rsidR="00AD7D3B" w:rsidRPr="00F347A2" w14:paraId="632329BF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085ADF90" w14:textId="0D889775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positive regulation of transcription from RNA polymerase II promoter</w:t>
            </w:r>
          </w:p>
        </w:tc>
        <w:tc>
          <w:tcPr>
            <w:tcW w:w="819" w:type="pct"/>
            <w:noWrap/>
            <w:vAlign w:val="bottom"/>
          </w:tcPr>
          <w:p w14:paraId="213F5B0D" w14:textId="010ED72A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3.22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−10</w:t>
            </w:r>
          </w:p>
        </w:tc>
      </w:tr>
      <w:tr w:rsidR="00AD7D3B" w:rsidRPr="00F347A2" w14:paraId="7F4E577C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57057D8B" w14:textId="4219C8BA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positive regulation of transcription, DNA-templated</w:t>
            </w:r>
          </w:p>
        </w:tc>
        <w:tc>
          <w:tcPr>
            <w:tcW w:w="819" w:type="pct"/>
            <w:noWrap/>
            <w:vAlign w:val="bottom"/>
          </w:tcPr>
          <w:p w14:paraId="08AE32B0" w14:textId="739F49E9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4.61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−10</w:t>
            </w:r>
          </w:p>
        </w:tc>
      </w:tr>
      <w:tr w:rsidR="00AD7D3B" w:rsidRPr="00F347A2" w14:paraId="0A5671C9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7B7F3A49" w14:textId="49B1A13D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G1/S transition of mitotic cell cycle</w:t>
            </w:r>
          </w:p>
        </w:tc>
        <w:tc>
          <w:tcPr>
            <w:tcW w:w="819" w:type="pct"/>
            <w:noWrap/>
            <w:vAlign w:val="bottom"/>
          </w:tcPr>
          <w:p w14:paraId="5AEC07AA" w14:textId="2D9D68B2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3.06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−9</w:t>
            </w:r>
          </w:p>
        </w:tc>
      </w:tr>
      <w:tr w:rsidR="00AD7D3B" w:rsidRPr="00F347A2" w14:paraId="28F2696A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3157E87D" w14:textId="35DA35F5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 xml:space="preserve">canonical </w:t>
            </w:r>
            <w:proofErr w:type="spellStart"/>
            <w:r>
              <w:rPr>
                <w:rFonts w:hint="eastAsia"/>
                <w:color w:val="000000"/>
                <w:sz w:val="22"/>
              </w:rPr>
              <w:t>Wnt</w:t>
            </w:r>
            <w:proofErr w:type="spellEnd"/>
            <w:r>
              <w:rPr>
                <w:rFonts w:hint="eastAsia"/>
                <w:color w:val="000000"/>
                <w:sz w:val="22"/>
              </w:rPr>
              <w:t xml:space="preserve"> signaling pathway</w:t>
            </w:r>
          </w:p>
        </w:tc>
        <w:tc>
          <w:tcPr>
            <w:tcW w:w="819" w:type="pct"/>
            <w:noWrap/>
            <w:vAlign w:val="bottom"/>
          </w:tcPr>
          <w:p w14:paraId="147ECD4B" w14:textId="27387900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7.36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−9</w:t>
            </w:r>
          </w:p>
        </w:tc>
      </w:tr>
      <w:tr w:rsidR="00AD7D3B" w:rsidRPr="00F347A2" w14:paraId="49FC8256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76C2D2A8" w14:textId="38F350CF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positive regulation of telomere maintenance via telomerase</w:t>
            </w:r>
          </w:p>
        </w:tc>
        <w:tc>
          <w:tcPr>
            <w:tcW w:w="819" w:type="pct"/>
            <w:noWrap/>
            <w:vAlign w:val="bottom"/>
          </w:tcPr>
          <w:p w14:paraId="2B187E5A" w14:textId="63BB9613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1.01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−8</w:t>
            </w:r>
          </w:p>
        </w:tc>
      </w:tr>
      <w:tr w:rsidR="00AD7D3B" w:rsidRPr="00F347A2" w14:paraId="0447ADAB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41C34197" w14:textId="5110F763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protein stabilization</w:t>
            </w:r>
          </w:p>
        </w:tc>
        <w:tc>
          <w:tcPr>
            <w:tcW w:w="819" w:type="pct"/>
            <w:noWrap/>
            <w:vAlign w:val="bottom"/>
          </w:tcPr>
          <w:p w14:paraId="7AB8257A" w14:textId="2B30A962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6.84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−8</w:t>
            </w:r>
          </w:p>
        </w:tc>
      </w:tr>
      <w:tr w:rsidR="00AD7D3B" w:rsidRPr="00F347A2" w14:paraId="66B3C3C9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4CDE2720" w14:textId="234379EF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viral process</w:t>
            </w:r>
          </w:p>
        </w:tc>
        <w:tc>
          <w:tcPr>
            <w:tcW w:w="819" w:type="pct"/>
            <w:noWrap/>
            <w:vAlign w:val="bottom"/>
          </w:tcPr>
          <w:p w14:paraId="018FE4B3" w14:textId="147D977A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2.82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−7</w:t>
            </w:r>
          </w:p>
        </w:tc>
      </w:tr>
      <w:tr w:rsidR="00AD7D3B" w:rsidRPr="00F347A2" w14:paraId="21139FC0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196AE82D" w14:textId="6BCB6EEF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 xml:space="preserve">positive regulation of canonical </w:t>
            </w:r>
            <w:proofErr w:type="spellStart"/>
            <w:r>
              <w:rPr>
                <w:rFonts w:hint="eastAsia"/>
                <w:color w:val="000000"/>
                <w:sz w:val="22"/>
              </w:rPr>
              <w:t>Wnt</w:t>
            </w:r>
            <w:proofErr w:type="spellEnd"/>
            <w:r>
              <w:rPr>
                <w:rFonts w:hint="eastAsia"/>
                <w:color w:val="000000"/>
                <w:sz w:val="22"/>
              </w:rPr>
              <w:t xml:space="preserve"> signaling pathway</w:t>
            </w:r>
          </w:p>
        </w:tc>
        <w:tc>
          <w:tcPr>
            <w:tcW w:w="819" w:type="pct"/>
            <w:noWrap/>
            <w:vAlign w:val="bottom"/>
          </w:tcPr>
          <w:p w14:paraId="3559C297" w14:textId="0DABF898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3.68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−7</w:t>
            </w:r>
          </w:p>
        </w:tc>
      </w:tr>
      <w:tr w:rsidR="00AD7D3B" w:rsidRPr="00F347A2" w14:paraId="37AC6FEC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08E45C73" w14:textId="68067A90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anaphase-promoting complex-dependent catabolic process</w:t>
            </w:r>
          </w:p>
        </w:tc>
        <w:tc>
          <w:tcPr>
            <w:tcW w:w="819" w:type="pct"/>
            <w:noWrap/>
            <w:vAlign w:val="bottom"/>
          </w:tcPr>
          <w:p w14:paraId="3BBB5722" w14:textId="74CEADA3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4.77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−7</w:t>
            </w:r>
          </w:p>
        </w:tc>
      </w:tr>
      <w:tr w:rsidR="00AD7D3B" w:rsidRPr="00F347A2" w14:paraId="7E93792B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6D4E90B7" w14:textId="435FB08F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 xml:space="preserve">positive regulation of telomerase RNA localization to </w:t>
            </w:r>
            <w:proofErr w:type="spellStart"/>
            <w:r>
              <w:rPr>
                <w:rFonts w:hint="eastAsia"/>
                <w:color w:val="000000"/>
                <w:sz w:val="22"/>
              </w:rPr>
              <w:t>Cajal</w:t>
            </w:r>
            <w:proofErr w:type="spellEnd"/>
            <w:r>
              <w:rPr>
                <w:rFonts w:hint="eastAsia"/>
                <w:color w:val="000000"/>
                <w:sz w:val="22"/>
              </w:rPr>
              <w:t xml:space="preserve"> body</w:t>
            </w:r>
          </w:p>
        </w:tc>
        <w:tc>
          <w:tcPr>
            <w:tcW w:w="819" w:type="pct"/>
            <w:noWrap/>
            <w:vAlign w:val="bottom"/>
          </w:tcPr>
          <w:p w14:paraId="7A12B077" w14:textId="616450C3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5.74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−7</w:t>
            </w:r>
          </w:p>
        </w:tc>
      </w:tr>
      <w:tr w:rsidR="00AD7D3B" w:rsidRPr="00F347A2" w14:paraId="50DAD72E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7A9C71D6" w14:textId="2E22A1AC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transcription initiation from RNA polymerase II promoter</w:t>
            </w:r>
          </w:p>
        </w:tc>
        <w:tc>
          <w:tcPr>
            <w:tcW w:w="819" w:type="pct"/>
            <w:noWrap/>
            <w:vAlign w:val="bottom"/>
          </w:tcPr>
          <w:p w14:paraId="5EC80B76" w14:textId="7135C4A0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6.71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−7</w:t>
            </w:r>
          </w:p>
        </w:tc>
      </w:tr>
      <w:tr w:rsidR="00AD7D3B" w:rsidRPr="00F347A2" w14:paraId="398FC8A0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767DDB7F" w14:textId="2629E6EC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protein ubiquitination involved in ubiquitin-dependent protein catabolic process</w:t>
            </w:r>
          </w:p>
        </w:tc>
        <w:tc>
          <w:tcPr>
            <w:tcW w:w="819" w:type="pct"/>
            <w:noWrap/>
            <w:vAlign w:val="bottom"/>
          </w:tcPr>
          <w:p w14:paraId="555A8488" w14:textId="469A7229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7.64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−7</w:t>
            </w:r>
          </w:p>
        </w:tc>
      </w:tr>
      <w:tr w:rsidR="00AD7D3B" w:rsidRPr="00F347A2" w14:paraId="06E96D83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53BFB0A1" w14:textId="1A422DE9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G2/M transition of mitotic cell cycle</w:t>
            </w:r>
          </w:p>
        </w:tc>
        <w:tc>
          <w:tcPr>
            <w:tcW w:w="819" w:type="pct"/>
            <w:noWrap/>
            <w:vAlign w:val="bottom"/>
          </w:tcPr>
          <w:p w14:paraId="7BE7E30E" w14:textId="7E2BD711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1.15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−6</w:t>
            </w:r>
          </w:p>
        </w:tc>
      </w:tr>
      <w:tr w:rsidR="00AD7D3B" w:rsidRPr="00F347A2" w14:paraId="454532D6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441AEB71" w14:textId="3186025E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cell division</w:t>
            </w:r>
          </w:p>
        </w:tc>
        <w:tc>
          <w:tcPr>
            <w:tcW w:w="819" w:type="pct"/>
            <w:noWrap/>
            <w:vAlign w:val="bottom"/>
          </w:tcPr>
          <w:p w14:paraId="57C7385F" w14:textId="53ECCF8E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1.20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−6</w:t>
            </w:r>
          </w:p>
        </w:tc>
      </w:tr>
      <w:tr w:rsidR="00AD7D3B" w:rsidRPr="00F347A2" w14:paraId="3DF84FA4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0ABC0FAA" w14:textId="3D60377C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proteasome-mediated ubiquitin-dependent protein catabolic process</w:t>
            </w:r>
          </w:p>
        </w:tc>
        <w:tc>
          <w:tcPr>
            <w:tcW w:w="819" w:type="pct"/>
            <w:noWrap/>
            <w:vAlign w:val="bottom"/>
          </w:tcPr>
          <w:p w14:paraId="6BB1B104" w14:textId="14F05C6C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2.36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−6</w:t>
            </w:r>
          </w:p>
        </w:tc>
      </w:tr>
      <w:tr w:rsidR="00AD7D3B" w:rsidRPr="00F347A2" w14:paraId="50F51F63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7A1429EE" w14:textId="25E8B357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 xml:space="preserve">maturation of LSU-rRNA from </w:t>
            </w:r>
            <w:proofErr w:type="spellStart"/>
            <w:r>
              <w:rPr>
                <w:rFonts w:hint="eastAsia"/>
                <w:color w:val="000000"/>
                <w:sz w:val="22"/>
              </w:rPr>
              <w:t>tricistronic</w:t>
            </w:r>
            <w:proofErr w:type="spellEnd"/>
            <w:r>
              <w:rPr>
                <w:rFonts w:hint="eastAsia"/>
                <w:color w:val="000000"/>
                <w:sz w:val="22"/>
              </w:rPr>
              <w:t xml:space="preserve"> rRNA transcript (SSU-rRNA, 5.8S rRNA, LSU-rRNA)</w:t>
            </w:r>
          </w:p>
        </w:tc>
        <w:tc>
          <w:tcPr>
            <w:tcW w:w="819" w:type="pct"/>
            <w:noWrap/>
            <w:vAlign w:val="bottom"/>
          </w:tcPr>
          <w:p w14:paraId="72998A1E" w14:textId="4AC48086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2.77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−6</w:t>
            </w:r>
          </w:p>
        </w:tc>
      </w:tr>
      <w:tr w:rsidR="00AD7D3B" w:rsidRPr="00F347A2" w14:paraId="77E5BEB1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66C1F4AD" w14:textId="2F7ECAA4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regulation of ubiquitin-protein ligase activity involved in mitotic cell cycle</w:t>
            </w:r>
          </w:p>
        </w:tc>
        <w:tc>
          <w:tcPr>
            <w:tcW w:w="819" w:type="pct"/>
            <w:noWrap/>
            <w:vAlign w:val="bottom"/>
          </w:tcPr>
          <w:p w14:paraId="39D47746" w14:textId="22729C20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2.89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−6</w:t>
            </w:r>
          </w:p>
        </w:tc>
      </w:tr>
      <w:tr w:rsidR="00AD7D3B" w:rsidRPr="00F347A2" w14:paraId="5B4E8D61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43D1731A" w14:textId="5BD65A1D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response to drug</w:t>
            </w:r>
          </w:p>
        </w:tc>
        <w:tc>
          <w:tcPr>
            <w:tcW w:w="819" w:type="pct"/>
            <w:noWrap/>
            <w:vAlign w:val="bottom"/>
          </w:tcPr>
          <w:p w14:paraId="55398E60" w14:textId="1959B47F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2.95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−6</w:t>
            </w:r>
          </w:p>
        </w:tc>
      </w:tr>
    </w:tbl>
    <w:p w14:paraId="332685EF" w14:textId="446FB30B" w:rsidR="001A44B3" w:rsidRDefault="001A44B3" w:rsidP="001A44B3"/>
    <w:p w14:paraId="0C34857D" w14:textId="6AB6A806" w:rsidR="00AD7D3B" w:rsidRPr="003A229E" w:rsidRDefault="003A229E" w:rsidP="003A229E">
      <w:pPr>
        <w:pStyle w:val="2"/>
        <w:rPr>
          <w:b w:val="0"/>
          <w:bCs w:val="0"/>
          <w:sz w:val="24"/>
          <w:szCs w:val="24"/>
        </w:rPr>
      </w:pPr>
      <w:bookmarkStart w:id="22" w:name="_Hlk29301380"/>
      <w:r w:rsidRPr="00906F5E">
        <w:rPr>
          <w:rStyle w:val="20"/>
          <w:b/>
          <w:sz w:val="24"/>
          <w:szCs w:val="24"/>
        </w:rPr>
        <w:t>T</w:t>
      </w:r>
      <w:r w:rsidRPr="00906F5E">
        <w:rPr>
          <w:rStyle w:val="20"/>
          <w:rFonts w:hint="eastAsia"/>
          <w:b/>
          <w:sz w:val="24"/>
          <w:szCs w:val="24"/>
        </w:rPr>
        <w:t>able</w:t>
      </w:r>
      <w:r w:rsidRPr="00906F5E">
        <w:rPr>
          <w:rStyle w:val="20"/>
          <w:b/>
          <w:sz w:val="24"/>
          <w:szCs w:val="24"/>
        </w:rPr>
        <w:t xml:space="preserve"> S</w:t>
      </w:r>
      <w:r>
        <w:rPr>
          <w:rStyle w:val="20"/>
          <w:b/>
          <w:sz w:val="24"/>
          <w:szCs w:val="24"/>
        </w:rPr>
        <w:t>3</w:t>
      </w:r>
      <w:r w:rsidRPr="00906F5E">
        <w:rPr>
          <w:rStyle w:val="20"/>
          <w:b/>
          <w:sz w:val="24"/>
          <w:szCs w:val="24"/>
        </w:rPr>
        <w:t>.</w:t>
      </w:r>
      <w:r w:rsidRPr="00906F5E">
        <w:rPr>
          <w:rStyle w:val="20"/>
          <w:sz w:val="24"/>
          <w:szCs w:val="24"/>
        </w:rPr>
        <w:t xml:space="preserve"> Top </w:t>
      </w:r>
      <w:r>
        <w:rPr>
          <w:rStyle w:val="20"/>
          <w:sz w:val="24"/>
          <w:szCs w:val="24"/>
        </w:rPr>
        <w:t>2</w:t>
      </w:r>
      <w:r w:rsidRPr="00906F5E">
        <w:rPr>
          <w:rStyle w:val="20"/>
          <w:sz w:val="24"/>
          <w:szCs w:val="24"/>
        </w:rPr>
        <w:t xml:space="preserve">0 Most Enriched </w:t>
      </w:r>
      <w:r w:rsidRPr="003A229E">
        <w:rPr>
          <w:rStyle w:val="20"/>
          <w:rFonts w:hint="eastAsia"/>
          <w:sz w:val="24"/>
          <w:szCs w:val="24"/>
        </w:rPr>
        <w:t>KEGG</w:t>
      </w:r>
      <w:r>
        <w:rPr>
          <w:rStyle w:val="20"/>
          <w:sz w:val="24"/>
          <w:szCs w:val="24"/>
        </w:rPr>
        <w:t xml:space="preserve"> Pathways </w:t>
      </w:r>
      <w:r w:rsidRPr="00906F5E">
        <w:rPr>
          <w:rStyle w:val="20"/>
          <w:sz w:val="24"/>
          <w:szCs w:val="24"/>
        </w:rPr>
        <w:t>of the 1063 functional genes</w:t>
      </w:r>
      <w:bookmarkEnd w:id="22"/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  <w:gridCol w:w="1513"/>
      </w:tblGrid>
      <w:tr w:rsidR="00BC7DF6" w:rsidRPr="003A229E" w14:paraId="783A905C" w14:textId="77777777" w:rsidTr="003A229E">
        <w:tc>
          <w:tcPr>
            <w:tcW w:w="4089" w:type="pct"/>
            <w:tcBorders>
              <w:top w:val="single" w:sz="12" w:space="0" w:color="auto"/>
              <w:bottom w:val="single" w:sz="12" w:space="0" w:color="auto"/>
            </w:tcBorders>
          </w:tcPr>
          <w:p w14:paraId="0B8F6A22" w14:textId="0FB5D548" w:rsidR="003A229E" w:rsidRPr="003A229E" w:rsidRDefault="00BC7DF6" w:rsidP="00A52326">
            <w:pPr>
              <w:autoSpaceDE w:val="0"/>
              <w:autoSpaceDN w:val="0"/>
              <w:jc w:val="left"/>
              <w:rPr>
                <w:b/>
                <w:sz w:val="22"/>
                <w:szCs w:val="22"/>
              </w:rPr>
            </w:pPr>
            <w:r w:rsidRPr="003A229E">
              <w:rPr>
                <w:b/>
                <w:sz w:val="22"/>
                <w:szCs w:val="22"/>
              </w:rPr>
              <w:t>Function</w:t>
            </w:r>
          </w:p>
        </w:tc>
        <w:tc>
          <w:tcPr>
            <w:tcW w:w="911" w:type="pct"/>
            <w:tcBorders>
              <w:top w:val="single" w:sz="12" w:space="0" w:color="auto"/>
              <w:bottom w:val="single" w:sz="12" w:space="0" w:color="auto"/>
            </w:tcBorders>
          </w:tcPr>
          <w:p w14:paraId="17E758C5" w14:textId="77777777" w:rsidR="00BC7DF6" w:rsidRPr="003A229E" w:rsidRDefault="00BC7DF6" w:rsidP="00A52326">
            <w:pPr>
              <w:autoSpaceDE w:val="0"/>
              <w:autoSpaceDN w:val="0"/>
              <w:jc w:val="left"/>
              <w:rPr>
                <w:b/>
                <w:sz w:val="22"/>
                <w:szCs w:val="22"/>
              </w:rPr>
            </w:pPr>
            <w:r w:rsidRPr="003A229E">
              <w:rPr>
                <w:b/>
                <w:i/>
                <w:sz w:val="22"/>
                <w:szCs w:val="22"/>
              </w:rPr>
              <w:t>p</w:t>
            </w:r>
            <w:r w:rsidRPr="003A229E">
              <w:rPr>
                <w:b/>
                <w:sz w:val="22"/>
                <w:szCs w:val="22"/>
              </w:rPr>
              <w:t>-value</w:t>
            </w:r>
          </w:p>
        </w:tc>
      </w:tr>
      <w:tr w:rsidR="003A229E" w:rsidRPr="003A229E" w14:paraId="5E2F2C27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79C11E57" w14:textId="1105FE16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Pathways in cancer</w:t>
            </w:r>
          </w:p>
        </w:tc>
        <w:tc>
          <w:tcPr>
            <w:tcW w:w="911" w:type="pct"/>
            <w:noWrap/>
            <w:vAlign w:val="bottom"/>
          </w:tcPr>
          <w:p w14:paraId="00B5F8CE" w14:textId="477F1447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7.93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15</w:t>
            </w:r>
          </w:p>
        </w:tc>
      </w:tr>
      <w:tr w:rsidR="003A229E" w:rsidRPr="003A229E" w14:paraId="0DB6E7EE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52BDB054" w14:textId="1FE9C154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Proteoglycans in cancer</w:t>
            </w:r>
          </w:p>
        </w:tc>
        <w:tc>
          <w:tcPr>
            <w:tcW w:w="911" w:type="pct"/>
            <w:noWrap/>
            <w:vAlign w:val="bottom"/>
          </w:tcPr>
          <w:p w14:paraId="52227063" w14:textId="41A28176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3.92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14</w:t>
            </w:r>
          </w:p>
        </w:tc>
      </w:tr>
      <w:tr w:rsidR="003A229E" w:rsidRPr="003A229E" w14:paraId="16180230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3CEC40C5" w14:textId="56283567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Cell cycle</w:t>
            </w:r>
          </w:p>
        </w:tc>
        <w:tc>
          <w:tcPr>
            <w:tcW w:w="911" w:type="pct"/>
            <w:noWrap/>
            <w:vAlign w:val="bottom"/>
          </w:tcPr>
          <w:p w14:paraId="4E7D9EF5" w14:textId="70347F4C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1.70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10</w:t>
            </w:r>
          </w:p>
        </w:tc>
      </w:tr>
      <w:tr w:rsidR="003A229E" w:rsidRPr="003A229E" w14:paraId="3627987A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3218B76A" w14:textId="0B1BC728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Hippo signaling pathway</w:t>
            </w:r>
          </w:p>
        </w:tc>
        <w:tc>
          <w:tcPr>
            <w:tcW w:w="911" w:type="pct"/>
            <w:noWrap/>
            <w:vAlign w:val="bottom"/>
          </w:tcPr>
          <w:p w14:paraId="79413E63" w14:textId="0EBE5659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7.13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10</w:t>
            </w:r>
          </w:p>
        </w:tc>
      </w:tr>
      <w:tr w:rsidR="003A229E" w:rsidRPr="003A229E" w14:paraId="5F054E74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28114B66" w14:textId="694BFAED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Wnt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signaling pathway</w:t>
            </w:r>
          </w:p>
        </w:tc>
        <w:tc>
          <w:tcPr>
            <w:tcW w:w="911" w:type="pct"/>
            <w:noWrap/>
            <w:vAlign w:val="bottom"/>
          </w:tcPr>
          <w:p w14:paraId="3A86620B" w14:textId="202B0E84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5.00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8</w:t>
            </w:r>
          </w:p>
        </w:tc>
      </w:tr>
      <w:tr w:rsidR="003A229E" w:rsidRPr="003A229E" w14:paraId="609F27EB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699FAD7A" w14:textId="74FD6E05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Glioma</w:t>
            </w:r>
          </w:p>
        </w:tc>
        <w:tc>
          <w:tcPr>
            <w:tcW w:w="911" w:type="pct"/>
            <w:noWrap/>
            <w:vAlign w:val="bottom"/>
          </w:tcPr>
          <w:p w14:paraId="2DCF0C65" w14:textId="2ADE24DA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5.15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8</w:t>
            </w:r>
          </w:p>
        </w:tc>
      </w:tr>
      <w:tr w:rsidR="003A229E" w:rsidRPr="003A229E" w14:paraId="1158D2FB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54CB3A1C" w14:textId="7DD530FB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HTLV-I infection</w:t>
            </w:r>
          </w:p>
        </w:tc>
        <w:tc>
          <w:tcPr>
            <w:tcW w:w="911" w:type="pct"/>
            <w:noWrap/>
            <w:vAlign w:val="bottom"/>
          </w:tcPr>
          <w:p w14:paraId="138138EA" w14:textId="718B425C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1.44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7</w:t>
            </w:r>
          </w:p>
        </w:tc>
      </w:tr>
      <w:tr w:rsidR="003A229E" w:rsidRPr="003A229E" w14:paraId="1179DDFE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17A2A274" w14:textId="7F888D54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Prostate cancer</w:t>
            </w:r>
          </w:p>
        </w:tc>
        <w:tc>
          <w:tcPr>
            <w:tcW w:w="911" w:type="pct"/>
            <w:noWrap/>
            <w:vAlign w:val="bottom"/>
          </w:tcPr>
          <w:p w14:paraId="553F099E" w14:textId="71659991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1.51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7</w:t>
            </w:r>
          </w:p>
        </w:tc>
      </w:tr>
      <w:tr w:rsidR="003A229E" w:rsidRPr="003A229E" w14:paraId="5BDF4445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0B46100D" w14:textId="63BA2697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Melanogenesis</w:t>
            </w:r>
          </w:p>
        </w:tc>
        <w:tc>
          <w:tcPr>
            <w:tcW w:w="911" w:type="pct"/>
            <w:noWrap/>
            <w:vAlign w:val="bottom"/>
          </w:tcPr>
          <w:p w14:paraId="19E26DBC" w14:textId="4E986E47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4.58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7</w:t>
            </w:r>
          </w:p>
        </w:tc>
      </w:tr>
      <w:tr w:rsidR="003A229E" w:rsidRPr="003A229E" w14:paraId="6B5031C5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1F4AFBB0" w14:textId="53FD1C90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Progesterone-mediated oocyte maturation</w:t>
            </w:r>
          </w:p>
        </w:tc>
        <w:tc>
          <w:tcPr>
            <w:tcW w:w="911" w:type="pct"/>
            <w:noWrap/>
            <w:vAlign w:val="bottom"/>
          </w:tcPr>
          <w:p w14:paraId="1AA642A4" w14:textId="40847AFF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5.27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7</w:t>
            </w:r>
          </w:p>
        </w:tc>
      </w:tr>
      <w:tr w:rsidR="003A229E" w:rsidRPr="003A229E" w14:paraId="349F2ED3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7E924846" w14:textId="47FEC871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Non-small cell lung cancer</w:t>
            </w:r>
          </w:p>
        </w:tc>
        <w:tc>
          <w:tcPr>
            <w:tcW w:w="911" w:type="pct"/>
            <w:noWrap/>
            <w:vAlign w:val="bottom"/>
          </w:tcPr>
          <w:p w14:paraId="4CEBB36B" w14:textId="0E7204DD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6.50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7</w:t>
            </w:r>
          </w:p>
        </w:tc>
      </w:tr>
      <w:tr w:rsidR="003A229E" w:rsidRPr="003A229E" w14:paraId="09E43465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59D416F6" w14:textId="38ABB4C7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lastRenderedPageBreak/>
              <w:t>Thyroid hormone signaling pathway</w:t>
            </w:r>
          </w:p>
        </w:tc>
        <w:tc>
          <w:tcPr>
            <w:tcW w:w="911" w:type="pct"/>
            <w:noWrap/>
            <w:vAlign w:val="bottom"/>
          </w:tcPr>
          <w:p w14:paraId="3881D20E" w14:textId="21744C01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1.62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3A229E" w:rsidRPr="003A229E" w14:paraId="0E76C5E4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12BACBB4" w14:textId="5D058313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Oocyte meiosis</w:t>
            </w:r>
          </w:p>
        </w:tc>
        <w:tc>
          <w:tcPr>
            <w:tcW w:w="911" w:type="pct"/>
            <w:noWrap/>
            <w:vAlign w:val="bottom"/>
          </w:tcPr>
          <w:p w14:paraId="23257708" w14:textId="0C2C4DDF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2.42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3A229E" w:rsidRPr="003A229E" w14:paraId="1E27282A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7D92754B" w14:textId="1F3F2E13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Basal cell carcinoma</w:t>
            </w:r>
          </w:p>
        </w:tc>
        <w:tc>
          <w:tcPr>
            <w:tcW w:w="911" w:type="pct"/>
            <w:noWrap/>
            <w:vAlign w:val="bottom"/>
          </w:tcPr>
          <w:p w14:paraId="76AACAA9" w14:textId="0CD2E71B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2.61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3A229E" w:rsidRPr="003A229E" w14:paraId="089FC7D7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5F3C908C" w14:textId="3E709108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Signaling pathways regulating pluripotency of stem cells</w:t>
            </w:r>
          </w:p>
        </w:tc>
        <w:tc>
          <w:tcPr>
            <w:tcW w:w="911" w:type="pct"/>
            <w:noWrap/>
            <w:vAlign w:val="bottom"/>
          </w:tcPr>
          <w:p w14:paraId="31823B07" w14:textId="0F163CC0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8.39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3A229E" w:rsidRPr="003A229E" w14:paraId="3DD2CBB3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74C22798" w14:textId="5421B594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Ribosome biogenesis in eukaryotes</w:t>
            </w:r>
          </w:p>
        </w:tc>
        <w:tc>
          <w:tcPr>
            <w:tcW w:w="911" w:type="pct"/>
            <w:noWrap/>
            <w:vAlign w:val="bottom"/>
          </w:tcPr>
          <w:p w14:paraId="5775DDAA" w14:textId="292824DF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8.43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3A229E" w:rsidRPr="003A229E" w14:paraId="70C40FE5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5ADD6353" w14:textId="25533BBE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Bladder cancer</w:t>
            </w:r>
          </w:p>
        </w:tc>
        <w:tc>
          <w:tcPr>
            <w:tcW w:w="911" w:type="pct"/>
            <w:noWrap/>
            <w:vAlign w:val="bottom"/>
          </w:tcPr>
          <w:p w14:paraId="7A38440F" w14:textId="530FB1F1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4.42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3A229E" w:rsidRPr="003A229E" w14:paraId="159632B0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2CA2A8BF" w14:textId="5E037276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Small cell lung cancer</w:t>
            </w:r>
          </w:p>
        </w:tc>
        <w:tc>
          <w:tcPr>
            <w:tcW w:w="911" w:type="pct"/>
            <w:noWrap/>
            <w:vAlign w:val="bottom"/>
          </w:tcPr>
          <w:p w14:paraId="7730783B" w14:textId="23266CAC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7.61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3A229E" w:rsidRPr="003A229E" w14:paraId="6F38631C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3E233925" w14:textId="681CD21D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Adherens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junction</w:t>
            </w:r>
          </w:p>
        </w:tc>
        <w:tc>
          <w:tcPr>
            <w:tcW w:w="911" w:type="pct"/>
            <w:noWrap/>
            <w:vAlign w:val="bottom"/>
          </w:tcPr>
          <w:p w14:paraId="6854048D" w14:textId="37341288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8.67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3A229E" w:rsidRPr="003A229E" w14:paraId="3CDD2694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613F2447" w14:textId="32E6EFBC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Chronic myeloid leukemia</w:t>
            </w:r>
          </w:p>
        </w:tc>
        <w:tc>
          <w:tcPr>
            <w:tcW w:w="911" w:type="pct"/>
            <w:noWrap/>
            <w:vAlign w:val="bottom"/>
          </w:tcPr>
          <w:p w14:paraId="4E5FA26A" w14:textId="1C12BA55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1.04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</w:tbl>
    <w:p w14:paraId="3954F6DE" w14:textId="0B1DD130" w:rsidR="00AD7D3B" w:rsidRDefault="00AD7D3B" w:rsidP="001A44B3"/>
    <w:p w14:paraId="11EED49D" w14:textId="4089B129" w:rsidR="00AD7D3B" w:rsidRPr="002438B8" w:rsidRDefault="006075E7" w:rsidP="002438B8">
      <w:pPr>
        <w:pStyle w:val="2"/>
        <w:rPr>
          <w:b w:val="0"/>
          <w:bCs w:val="0"/>
          <w:sz w:val="24"/>
          <w:szCs w:val="24"/>
        </w:rPr>
      </w:pPr>
      <w:bookmarkStart w:id="23" w:name="_Hlk29301407"/>
      <w:r w:rsidRPr="00906F5E">
        <w:rPr>
          <w:rStyle w:val="20"/>
          <w:b/>
          <w:sz w:val="24"/>
          <w:szCs w:val="24"/>
        </w:rPr>
        <w:t>T</w:t>
      </w:r>
      <w:r w:rsidRPr="00906F5E">
        <w:rPr>
          <w:rStyle w:val="20"/>
          <w:rFonts w:hint="eastAsia"/>
          <w:b/>
          <w:sz w:val="24"/>
          <w:szCs w:val="24"/>
        </w:rPr>
        <w:t>able</w:t>
      </w:r>
      <w:r w:rsidRPr="00906F5E">
        <w:rPr>
          <w:rStyle w:val="20"/>
          <w:b/>
          <w:sz w:val="24"/>
          <w:szCs w:val="24"/>
        </w:rPr>
        <w:t xml:space="preserve"> S</w:t>
      </w:r>
      <w:r w:rsidR="002438B8">
        <w:rPr>
          <w:rStyle w:val="20"/>
          <w:b/>
          <w:sz w:val="24"/>
          <w:szCs w:val="24"/>
        </w:rPr>
        <w:t>4</w:t>
      </w:r>
      <w:r w:rsidRPr="00906F5E">
        <w:rPr>
          <w:rStyle w:val="20"/>
          <w:b/>
          <w:sz w:val="24"/>
          <w:szCs w:val="24"/>
        </w:rPr>
        <w:t>.</w:t>
      </w:r>
      <w:r w:rsidRPr="00906F5E">
        <w:rPr>
          <w:rStyle w:val="20"/>
          <w:sz w:val="24"/>
          <w:szCs w:val="24"/>
        </w:rPr>
        <w:t xml:space="preserve"> Top </w:t>
      </w:r>
      <w:r>
        <w:rPr>
          <w:rStyle w:val="20"/>
          <w:sz w:val="24"/>
          <w:szCs w:val="24"/>
        </w:rPr>
        <w:t>2</w:t>
      </w:r>
      <w:r w:rsidRPr="00906F5E">
        <w:rPr>
          <w:rStyle w:val="20"/>
          <w:sz w:val="24"/>
          <w:szCs w:val="24"/>
        </w:rPr>
        <w:t xml:space="preserve">0 Most Enriched Functions of the </w:t>
      </w:r>
      <w:r w:rsidRPr="006075E7">
        <w:rPr>
          <w:rStyle w:val="20"/>
          <w:sz w:val="24"/>
          <w:szCs w:val="24"/>
        </w:rPr>
        <w:t>185 core</w:t>
      </w:r>
      <w:r w:rsidRPr="00906F5E">
        <w:rPr>
          <w:rStyle w:val="20"/>
          <w:sz w:val="24"/>
          <w:szCs w:val="24"/>
        </w:rPr>
        <w:t xml:space="preserve"> functional genes</w:t>
      </w:r>
      <w:bookmarkEnd w:id="23"/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8"/>
        <w:gridCol w:w="1218"/>
      </w:tblGrid>
      <w:tr w:rsidR="006075E7" w:rsidRPr="00324080" w14:paraId="4C30ADCF" w14:textId="77777777" w:rsidTr="002438B8">
        <w:tc>
          <w:tcPr>
            <w:tcW w:w="4267" w:type="pct"/>
            <w:tcBorders>
              <w:top w:val="single" w:sz="12" w:space="0" w:color="auto"/>
              <w:bottom w:val="single" w:sz="12" w:space="0" w:color="auto"/>
            </w:tcBorders>
          </w:tcPr>
          <w:p w14:paraId="366F6C79" w14:textId="77777777" w:rsidR="006075E7" w:rsidRPr="00324080" w:rsidRDefault="006075E7" w:rsidP="00324080">
            <w:pPr>
              <w:autoSpaceDE w:val="0"/>
              <w:autoSpaceDN w:val="0"/>
              <w:jc w:val="center"/>
              <w:rPr>
                <w:b/>
                <w:sz w:val="22"/>
                <w:szCs w:val="22"/>
              </w:rPr>
            </w:pPr>
            <w:r w:rsidRPr="00324080">
              <w:rPr>
                <w:b/>
                <w:sz w:val="22"/>
                <w:szCs w:val="22"/>
              </w:rPr>
              <w:t>Function</w:t>
            </w:r>
          </w:p>
        </w:tc>
        <w:tc>
          <w:tcPr>
            <w:tcW w:w="733" w:type="pct"/>
            <w:tcBorders>
              <w:top w:val="single" w:sz="12" w:space="0" w:color="auto"/>
              <w:bottom w:val="single" w:sz="12" w:space="0" w:color="auto"/>
            </w:tcBorders>
          </w:tcPr>
          <w:p w14:paraId="6BA11E05" w14:textId="77777777" w:rsidR="006075E7" w:rsidRPr="00324080" w:rsidRDefault="006075E7" w:rsidP="00324080">
            <w:pPr>
              <w:autoSpaceDE w:val="0"/>
              <w:autoSpaceDN w:val="0"/>
              <w:jc w:val="center"/>
              <w:rPr>
                <w:b/>
                <w:sz w:val="22"/>
                <w:szCs w:val="22"/>
              </w:rPr>
            </w:pPr>
            <w:r w:rsidRPr="00324080">
              <w:rPr>
                <w:b/>
                <w:i/>
                <w:sz w:val="22"/>
                <w:szCs w:val="22"/>
              </w:rPr>
              <w:t>p</w:t>
            </w:r>
            <w:r w:rsidRPr="00324080">
              <w:rPr>
                <w:b/>
                <w:sz w:val="22"/>
                <w:szCs w:val="22"/>
              </w:rPr>
              <w:t>-value</w:t>
            </w:r>
          </w:p>
        </w:tc>
      </w:tr>
      <w:tr w:rsidR="002438B8" w:rsidRPr="00324080" w14:paraId="6242CBC6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0288AC94" w14:textId="34C72626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rRNA processing</w:t>
            </w:r>
          </w:p>
        </w:tc>
        <w:tc>
          <w:tcPr>
            <w:tcW w:w="733" w:type="pct"/>
            <w:noWrap/>
            <w:vAlign w:val="bottom"/>
          </w:tcPr>
          <w:p w14:paraId="50515D17" w14:textId="1D11AE91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1.20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11</w:t>
            </w:r>
          </w:p>
        </w:tc>
      </w:tr>
      <w:tr w:rsidR="002438B8" w:rsidRPr="00324080" w14:paraId="75764945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379055B4" w14:textId="042552A6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positive regulation of telomerase RNA localization to </w:t>
            </w: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Cajal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body</w:t>
            </w:r>
          </w:p>
        </w:tc>
        <w:tc>
          <w:tcPr>
            <w:tcW w:w="733" w:type="pct"/>
            <w:noWrap/>
            <w:vAlign w:val="bottom"/>
          </w:tcPr>
          <w:p w14:paraId="3734AE03" w14:textId="40357BDD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7.69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11</w:t>
            </w:r>
          </w:p>
        </w:tc>
      </w:tr>
      <w:tr w:rsidR="002438B8" w:rsidRPr="00324080" w14:paraId="16344FA3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55E5D812" w14:textId="0AB3B9BA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positive regulation of telomere maintenance via telomerase</w:t>
            </w:r>
          </w:p>
        </w:tc>
        <w:tc>
          <w:tcPr>
            <w:tcW w:w="733" w:type="pct"/>
            <w:noWrap/>
            <w:vAlign w:val="bottom"/>
          </w:tcPr>
          <w:p w14:paraId="6D9F1C0E" w14:textId="30BD4026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1.10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9</w:t>
            </w:r>
          </w:p>
        </w:tc>
      </w:tr>
      <w:tr w:rsidR="002438B8" w:rsidRPr="00324080" w14:paraId="21300536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6FDFD94F" w14:textId="1AB158A8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positive regulation of protein localization to </w:t>
            </w: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Cajal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body</w:t>
            </w:r>
          </w:p>
        </w:tc>
        <w:tc>
          <w:tcPr>
            <w:tcW w:w="733" w:type="pct"/>
            <w:noWrap/>
            <w:vAlign w:val="bottom"/>
          </w:tcPr>
          <w:p w14:paraId="79A09545" w14:textId="6E201478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8.08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7</w:t>
            </w:r>
          </w:p>
        </w:tc>
      </w:tr>
      <w:tr w:rsidR="002438B8" w:rsidRPr="00324080" w14:paraId="17BEED70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4A44BBA3" w14:textId="24F966A3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positive regulation of transcription from RNA polymerase II promoter</w:t>
            </w:r>
          </w:p>
        </w:tc>
        <w:tc>
          <w:tcPr>
            <w:tcW w:w="733" w:type="pct"/>
            <w:noWrap/>
            <w:vAlign w:val="bottom"/>
          </w:tcPr>
          <w:p w14:paraId="49DF3FF2" w14:textId="73669274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1.38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2438B8" w:rsidRPr="00324080" w14:paraId="7283C400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12A794A4" w14:textId="41685596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maturation of LSU-rRNA from </w:t>
            </w: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tricistronic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rRNA transcript (SSU-rRNA, 5.8S rRNA, LSU-rRNA)</w:t>
            </w:r>
          </w:p>
        </w:tc>
        <w:tc>
          <w:tcPr>
            <w:tcW w:w="733" w:type="pct"/>
            <w:noWrap/>
            <w:vAlign w:val="bottom"/>
          </w:tcPr>
          <w:p w14:paraId="41FE1ED6" w14:textId="17F1FB4B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1.44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2438B8" w:rsidRPr="00324080" w14:paraId="5A49A563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44031867" w14:textId="02F30578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positive regulation of establishment of protein localization to telomere</w:t>
            </w:r>
          </w:p>
        </w:tc>
        <w:tc>
          <w:tcPr>
            <w:tcW w:w="733" w:type="pct"/>
            <w:noWrap/>
            <w:vAlign w:val="bottom"/>
          </w:tcPr>
          <w:p w14:paraId="45CC108B" w14:textId="0992E315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1.44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2438B8" w:rsidRPr="00324080" w14:paraId="1197E75A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565ABB41" w14:textId="77701E13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negative regulation of transcription from RNA polymerase II promoter</w:t>
            </w:r>
          </w:p>
        </w:tc>
        <w:tc>
          <w:tcPr>
            <w:tcW w:w="733" w:type="pct"/>
            <w:noWrap/>
            <w:vAlign w:val="bottom"/>
          </w:tcPr>
          <w:p w14:paraId="71CE82DA" w14:textId="1FE22BBB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2.11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2438B8" w:rsidRPr="00324080" w14:paraId="59DE10E6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0B9331E1" w14:textId="39A09BB2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canonical </w:t>
            </w: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Wnt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signaling pathway</w:t>
            </w:r>
          </w:p>
        </w:tc>
        <w:tc>
          <w:tcPr>
            <w:tcW w:w="733" w:type="pct"/>
            <w:noWrap/>
            <w:vAlign w:val="bottom"/>
          </w:tcPr>
          <w:p w14:paraId="28ED3179" w14:textId="1B68A90D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2.62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2438B8" w:rsidRPr="00324080" w14:paraId="2BF1A7B8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373B1A6D" w14:textId="4CFCA6A1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chromatin remodeling</w:t>
            </w:r>
          </w:p>
        </w:tc>
        <w:tc>
          <w:tcPr>
            <w:tcW w:w="733" w:type="pct"/>
            <w:noWrap/>
            <w:vAlign w:val="bottom"/>
          </w:tcPr>
          <w:p w14:paraId="71719D63" w14:textId="00DC2896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3.43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2438B8" w:rsidRPr="00324080" w14:paraId="3BE923CA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70BBF7D6" w14:textId="48EC608A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negative regulation of transcription, DNA-templated</w:t>
            </w:r>
          </w:p>
        </w:tc>
        <w:tc>
          <w:tcPr>
            <w:tcW w:w="733" w:type="pct"/>
            <w:noWrap/>
            <w:vAlign w:val="bottom"/>
          </w:tcPr>
          <w:p w14:paraId="761FBD35" w14:textId="3DA0618D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5.69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2438B8" w:rsidRPr="00324080" w14:paraId="35310597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7A0ECB81" w14:textId="54D32DC6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protein stabilization</w:t>
            </w:r>
          </w:p>
        </w:tc>
        <w:tc>
          <w:tcPr>
            <w:tcW w:w="733" w:type="pct"/>
            <w:noWrap/>
            <w:vAlign w:val="bottom"/>
          </w:tcPr>
          <w:p w14:paraId="24A20CE0" w14:textId="5396C23D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1.39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2438B8" w:rsidRPr="00324080" w14:paraId="1000A265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34B03E82" w14:textId="61673A73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cell division</w:t>
            </w:r>
          </w:p>
        </w:tc>
        <w:tc>
          <w:tcPr>
            <w:tcW w:w="733" w:type="pct"/>
            <w:noWrap/>
            <w:vAlign w:val="bottom"/>
          </w:tcPr>
          <w:p w14:paraId="685AD418" w14:textId="671AB0CC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2.11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2438B8" w:rsidRPr="00324080" w14:paraId="53FB6E9E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0362A814" w14:textId="6295C3FD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viral process</w:t>
            </w:r>
          </w:p>
        </w:tc>
        <w:tc>
          <w:tcPr>
            <w:tcW w:w="733" w:type="pct"/>
            <w:noWrap/>
            <w:vAlign w:val="bottom"/>
          </w:tcPr>
          <w:p w14:paraId="7AD6C142" w14:textId="661EAF88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8.06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2438B8" w:rsidRPr="00324080" w14:paraId="69ECA97A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6FCF72D2" w14:textId="00802B38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histone H3 acetylation</w:t>
            </w:r>
          </w:p>
        </w:tc>
        <w:tc>
          <w:tcPr>
            <w:tcW w:w="733" w:type="pct"/>
            <w:noWrap/>
            <w:vAlign w:val="bottom"/>
          </w:tcPr>
          <w:p w14:paraId="0474D0D0" w14:textId="4C714A55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8.56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2438B8" w:rsidRPr="00324080" w14:paraId="77FEA500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372E921A" w14:textId="2E74F2E2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regulation of ubiquitin-protein ligase activity involved in mitotic cell cycle</w:t>
            </w:r>
          </w:p>
        </w:tc>
        <w:tc>
          <w:tcPr>
            <w:tcW w:w="733" w:type="pct"/>
            <w:noWrap/>
            <w:vAlign w:val="bottom"/>
          </w:tcPr>
          <w:p w14:paraId="10A7AEB0" w14:textId="1F49F123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9.03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2438B8" w:rsidRPr="00324080" w14:paraId="1F30D34E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7F0CFA0A" w14:textId="4787BAF7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positive regulation of transcription, DNA-templated</w:t>
            </w:r>
          </w:p>
        </w:tc>
        <w:tc>
          <w:tcPr>
            <w:tcW w:w="733" w:type="pct"/>
            <w:noWrap/>
            <w:vAlign w:val="bottom"/>
          </w:tcPr>
          <w:p w14:paraId="2FE15A61" w14:textId="4022D71E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1.14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2438B8" w:rsidRPr="00324080" w14:paraId="0F23BAA9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2F2725CA" w14:textId="0849F632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ribosomal large subunit biogenesis</w:t>
            </w:r>
          </w:p>
        </w:tc>
        <w:tc>
          <w:tcPr>
            <w:tcW w:w="733" w:type="pct"/>
            <w:noWrap/>
            <w:vAlign w:val="bottom"/>
          </w:tcPr>
          <w:p w14:paraId="0BE170AE" w14:textId="3E45D06E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1.27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2438B8" w:rsidRPr="00324080" w14:paraId="0A856CCA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68BCAF59" w14:textId="180111C9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protein K11-linked ubiquitination</w:t>
            </w:r>
          </w:p>
        </w:tc>
        <w:tc>
          <w:tcPr>
            <w:tcW w:w="733" w:type="pct"/>
            <w:noWrap/>
            <w:vAlign w:val="bottom"/>
          </w:tcPr>
          <w:p w14:paraId="299FCDE3" w14:textId="7027CBC1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1.73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</w:tbl>
    <w:p w14:paraId="6CCE03A9" w14:textId="21075C05" w:rsidR="00AD7D3B" w:rsidRDefault="00AD7D3B" w:rsidP="001A44B3"/>
    <w:p w14:paraId="32620030" w14:textId="0C6ADBA3" w:rsidR="00AD7D3B" w:rsidRPr="002438B8" w:rsidRDefault="002438B8" w:rsidP="002438B8">
      <w:pPr>
        <w:pStyle w:val="2"/>
        <w:rPr>
          <w:rFonts w:eastAsiaTheme="minorEastAsia"/>
          <w:b w:val="0"/>
          <w:bCs w:val="0"/>
          <w:sz w:val="24"/>
          <w:szCs w:val="24"/>
        </w:rPr>
      </w:pPr>
      <w:bookmarkStart w:id="24" w:name="_Hlk29301430"/>
      <w:r w:rsidRPr="00906F5E">
        <w:rPr>
          <w:rStyle w:val="20"/>
          <w:b/>
          <w:sz w:val="24"/>
          <w:szCs w:val="24"/>
        </w:rPr>
        <w:t>T</w:t>
      </w:r>
      <w:r w:rsidRPr="00906F5E">
        <w:rPr>
          <w:rStyle w:val="20"/>
          <w:rFonts w:hint="eastAsia"/>
          <w:b/>
          <w:sz w:val="24"/>
          <w:szCs w:val="24"/>
        </w:rPr>
        <w:t>able</w:t>
      </w:r>
      <w:r w:rsidRPr="00906F5E">
        <w:rPr>
          <w:rStyle w:val="20"/>
          <w:b/>
          <w:sz w:val="24"/>
          <w:szCs w:val="24"/>
        </w:rPr>
        <w:t xml:space="preserve"> S</w:t>
      </w:r>
      <w:r w:rsidR="00881066">
        <w:rPr>
          <w:rStyle w:val="20"/>
          <w:b/>
          <w:sz w:val="24"/>
          <w:szCs w:val="24"/>
        </w:rPr>
        <w:t>5</w:t>
      </w:r>
      <w:r w:rsidRPr="00906F5E">
        <w:rPr>
          <w:rStyle w:val="20"/>
          <w:b/>
          <w:sz w:val="24"/>
          <w:szCs w:val="24"/>
        </w:rPr>
        <w:t>.</w:t>
      </w:r>
      <w:r w:rsidRPr="00906F5E">
        <w:rPr>
          <w:rStyle w:val="20"/>
          <w:sz w:val="24"/>
          <w:szCs w:val="24"/>
        </w:rPr>
        <w:t xml:space="preserve"> Top Enriched </w:t>
      </w:r>
      <w:r w:rsidRPr="003A229E">
        <w:rPr>
          <w:rStyle w:val="20"/>
          <w:rFonts w:hint="eastAsia"/>
          <w:sz w:val="24"/>
          <w:szCs w:val="24"/>
        </w:rPr>
        <w:t>KEGG</w:t>
      </w:r>
      <w:r>
        <w:rPr>
          <w:rStyle w:val="20"/>
          <w:sz w:val="24"/>
          <w:szCs w:val="24"/>
        </w:rPr>
        <w:t xml:space="preserve"> Pathways </w:t>
      </w:r>
      <w:r w:rsidRPr="00906F5E">
        <w:rPr>
          <w:rStyle w:val="20"/>
          <w:sz w:val="24"/>
          <w:szCs w:val="24"/>
        </w:rPr>
        <w:t>of</w:t>
      </w:r>
      <w:r w:rsidRPr="002438B8">
        <w:rPr>
          <w:rStyle w:val="20"/>
          <w:sz w:val="24"/>
          <w:szCs w:val="24"/>
        </w:rPr>
        <w:t xml:space="preserve"> </w:t>
      </w:r>
      <w:r w:rsidRPr="00906F5E">
        <w:rPr>
          <w:rStyle w:val="20"/>
          <w:sz w:val="24"/>
          <w:szCs w:val="24"/>
        </w:rPr>
        <w:t xml:space="preserve">the </w:t>
      </w:r>
      <w:r w:rsidRPr="006075E7">
        <w:rPr>
          <w:rStyle w:val="20"/>
          <w:sz w:val="24"/>
          <w:szCs w:val="24"/>
        </w:rPr>
        <w:t>185 core</w:t>
      </w:r>
      <w:r w:rsidRPr="00906F5E">
        <w:rPr>
          <w:rStyle w:val="20"/>
          <w:sz w:val="24"/>
          <w:szCs w:val="24"/>
        </w:rPr>
        <w:t xml:space="preserve"> functional genes</w:t>
      </w:r>
      <w:bookmarkEnd w:id="24"/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51"/>
        <w:gridCol w:w="1955"/>
      </w:tblGrid>
      <w:tr w:rsidR="006075E7" w:rsidRPr="00F347A2" w14:paraId="6E2EE1D8" w14:textId="77777777" w:rsidTr="002438B8">
        <w:trPr>
          <w:jc w:val="center"/>
        </w:trPr>
        <w:tc>
          <w:tcPr>
            <w:tcW w:w="3823" w:type="pct"/>
            <w:tcBorders>
              <w:top w:val="single" w:sz="12" w:space="0" w:color="auto"/>
              <w:bottom w:val="single" w:sz="12" w:space="0" w:color="auto"/>
            </w:tcBorders>
          </w:tcPr>
          <w:p w14:paraId="18434FF1" w14:textId="77777777" w:rsidR="006075E7" w:rsidRPr="002438B8" w:rsidRDefault="006075E7" w:rsidP="002438B8">
            <w:pPr>
              <w:autoSpaceDE w:val="0"/>
              <w:autoSpaceDN w:val="0"/>
              <w:jc w:val="center"/>
              <w:rPr>
                <w:b/>
                <w:sz w:val="22"/>
                <w:szCs w:val="22"/>
              </w:rPr>
            </w:pPr>
            <w:r w:rsidRPr="002438B8">
              <w:rPr>
                <w:b/>
                <w:sz w:val="22"/>
                <w:szCs w:val="22"/>
              </w:rPr>
              <w:t>Function</w:t>
            </w:r>
          </w:p>
        </w:tc>
        <w:tc>
          <w:tcPr>
            <w:tcW w:w="1177" w:type="pct"/>
            <w:tcBorders>
              <w:top w:val="single" w:sz="12" w:space="0" w:color="auto"/>
              <w:bottom w:val="single" w:sz="12" w:space="0" w:color="auto"/>
            </w:tcBorders>
          </w:tcPr>
          <w:p w14:paraId="695EA00C" w14:textId="77777777" w:rsidR="006075E7" w:rsidRPr="002438B8" w:rsidRDefault="006075E7" w:rsidP="002438B8">
            <w:pPr>
              <w:autoSpaceDE w:val="0"/>
              <w:autoSpaceDN w:val="0"/>
              <w:jc w:val="center"/>
              <w:rPr>
                <w:b/>
                <w:sz w:val="22"/>
                <w:szCs w:val="22"/>
              </w:rPr>
            </w:pPr>
            <w:r w:rsidRPr="002438B8">
              <w:rPr>
                <w:b/>
                <w:i/>
                <w:sz w:val="22"/>
                <w:szCs w:val="22"/>
              </w:rPr>
              <w:t>p</w:t>
            </w:r>
            <w:r w:rsidRPr="002438B8">
              <w:rPr>
                <w:b/>
                <w:sz w:val="22"/>
                <w:szCs w:val="22"/>
              </w:rPr>
              <w:t>-value</w:t>
            </w:r>
          </w:p>
        </w:tc>
      </w:tr>
      <w:tr w:rsidR="002438B8" w:rsidRPr="00F347A2" w14:paraId="08FA6D4B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179B147B" w14:textId="27AB5855" w:rsidR="002438B8" w:rsidRPr="002438B8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Ribosome biogenesis in eukaryotes</w:t>
            </w:r>
          </w:p>
        </w:tc>
        <w:tc>
          <w:tcPr>
            <w:tcW w:w="1177" w:type="pct"/>
            <w:noWrap/>
            <w:vAlign w:val="bottom"/>
          </w:tcPr>
          <w:p w14:paraId="336D73A6" w14:textId="436EB596" w:rsidR="002438B8" w:rsidRPr="002438B8" w:rsidRDefault="002438B8" w:rsidP="002438B8">
            <w:pPr>
              <w:widowControl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6.95</w:t>
            </w:r>
            <w:r w:rsidRPr="00B230EA">
              <w:rPr>
                <w:sz w:val="22"/>
                <w:szCs w:val="22"/>
              </w:rPr>
              <w:t>×10</w:t>
            </w:r>
            <w:r>
              <w:rPr>
                <w:rFonts w:hint="eastAsia"/>
                <w:sz w:val="22"/>
                <w:szCs w:val="22"/>
              </w:rPr>
              <w:t>-</w:t>
            </w:r>
            <w:r>
              <w:rPr>
                <w:sz w:val="22"/>
                <w:szCs w:val="22"/>
                <w:vertAlign w:val="superscript"/>
              </w:rPr>
              <w:t>8</w:t>
            </w:r>
          </w:p>
        </w:tc>
      </w:tr>
      <w:tr w:rsidR="002438B8" w:rsidRPr="00F347A2" w14:paraId="7B76A396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0A3F7C63" w14:textId="0CD63EEB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Cell cycle</w:t>
            </w:r>
          </w:p>
        </w:tc>
        <w:tc>
          <w:tcPr>
            <w:tcW w:w="1177" w:type="pct"/>
            <w:noWrap/>
            <w:vAlign w:val="bottom"/>
          </w:tcPr>
          <w:p w14:paraId="4093A6E6" w14:textId="6CA6BE8D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1.10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2438B8" w:rsidRPr="00F347A2" w14:paraId="40FB8BAB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116EB020" w14:textId="183D1E4D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HTLV-I infection</w:t>
            </w:r>
          </w:p>
        </w:tc>
        <w:tc>
          <w:tcPr>
            <w:tcW w:w="1177" w:type="pct"/>
            <w:noWrap/>
            <w:vAlign w:val="bottom"/>
          </w:tcPr>
          <w:p w14:paraId="5E676E33" w14:textId="2F6FB6D1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1.34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2438B8" w:rsidRPr="00F347A2" w14:paraId="612F607F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0D2A039A" w14:textId="19725288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Wnt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signaling pathway</w:t>
            </w:r>
          </w:p>
        </w:tc>
        <w:tc>
          <w:tcPr>
            <w:tcW w:w="1177" w:type="pct"/>
            <w:noWrap/>
            <w:vAlign w:val="bottom"/>
          </w:tcPr>
          <w:p w14:paraId="1FD8F4AD" w14:textId="07953971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2.48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2438B8" w:rsidRPr="00F347A2" w14:paraId="35F9358A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7195C532" w14:textId="7179B31D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Progesterone-mediated oocyte maturation</w:t>
            </w:r>
          </w:p>
        </w:tc>
        <w:tc>
          <w:tcPr>
            <w:tcW w:w="1177" w:type="pct"/>
            <w:noWrap/>
            <w:vAlign w:val="bottom"/>
          </w:tcPr>
          <w:p w14:paraId="19BAFFEF" w14:textId="043D848B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3.50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2438B8" w:rsidRPr="00F347A2" w14:paraId="7DD9AEA0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3487AE13" w14:textId="7DA01C6D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Melanogenesis</w:t>
            </w:r>
          </w:p>
        </w:tc>
        <w:tc>
          <w:tcPr>
            <w:tcW w:w="1177" w:type="pct"/>
            <w:noWrap/>
            <w:vAlign w:val="bottom"/>
          </w:tcPr>
          <w:p w14:paraId="542DD88E" w14:textId="29D7B762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8.14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2438B8" w:rsidRPr="00F347A2" w14:paraId="0180EBFD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230D37AC" w14:textId="0C0CB90D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Thyroid hormone signaling pathway</w:t>
            </w:r>
          </w:p>
        </w:tc>
        <w:tc>
          <w:tcPr>
            <w:tcW w:w="1177" w:type="pct"/>
            <w:noWrap/>
            <w:vAlign w:val="bottom"/>
          </w:tcPr>
          <w:p w14:paraId="4D1D8B97" w14:textId="18A65F75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z w:val="22"/>
                <w:szCs w:val="22"/>
              </w:rPr>
              <w:t>1.76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2438B8" w:rsidRPr="00F347A2" w14:paraId="6AEDE26F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49E9EB01" w14:textId="7F3829B2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Prostate cancer</w:t>
            </w:r>
          </w:p>
        </w:tc>
        <w:tc>
          <w:tcPr>
            <w:tcW w:w="1177" w:type="pct"/>
            <w:noWrap/>
            <w:vAlign w:val="bottom"/>
          </w:tcPr>
          <w:p w14:paraId="2DE951A5" w14:textId="432C7371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z w:val="22"/>
                <w:szCs w:val="22"/>
              </w:rPr>
              <w:t>2.21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2438B8" w:rsidRPr="00F347A2" w14:paraId="2A8F7D42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43149EB5" w14:textId="4C7143E9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lastRenderedPageBreak/>
              <w:t>Pathways in cancer</w:t>
            </w:r>
          </w:p>
        </w:tc>
        <w:tc>
          <w:tcPr>
            <w:tcW w:w="1177" w:type="pct"/>
            <w:noWrap/>
            <w:vAlign w:val="bottom"/>
          </w:tcPr>
          <w:p w14:paraId="09194C44" w14:textId="7E228919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2.57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2438B8" w:rsidRPr="00F347A2" w14:paraId="14687498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5DC51B6D" w14:textId="3668AE04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RNA transport</w:t>
            </w:r>
          </w:p>
        </w:tc>
        <w:tc>
          <w:tcPr>
            <w:tcW w:w="1177" w:type="pct"/>
            <w:noWrap/>
            <w:vAlign w:val="bottom"/>
          </w:tcPr>
          <w:p w14:paraId="6DBA0541" w14:textId="1D86BAFA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4.76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2438B8" w:rsidRPr="00F347A2" w14:paraId="59FF109A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064DA6F1" w14:textId="40C1D346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Ubiquitin mediated proteolysis</w:t>
            </w:r>
          </w:p>
        </w:tc>
        <w:tc>
          <w:tcPr>
            <w:tcW w:w="1177" w:type="pct"/>
            <w:noWrap/>
            <w:vAlign w:val="bottom"/>
          </w:tcPr>
          <w:p w14:paraId="6C0A161C" w14:textId="7C5E5443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4.93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2438B8" w:rsidRPr="00F347A2" w14:paraId="4CF5C164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292CDB75" w14:textId="4449B314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Oocyte meiosis</w:t>
            </w:r>
          </w:p>
        </w:tc>
        <w:tc>
          <w:tcPr>
            <w:tcW w:w="1177" w:type="pct"/>
            <w:noWrap/>
            <w:vAlign w:val="bottom"/>
          </w:tcPr>
          <w:p w14:paraId="38EBE67B" w14:textId="4A646BCF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6.39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2438B8" w:rsidRPr="00F347A2" w14:paraId="5CF4C309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0B0908D3" w14:textId="5F0D11F8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Hippo signaling pathway</w:t>
            </w:r>
          </w:p>
        </w:tc>
        <w:tc>
          <w:tcPr>
            <w:tcW w:w="1177" w:type="pct"/>
            <w:noWrap/>
            <w:vAlign w:val="bottom"/>
          </w:tcPr>
          <w:p w14:paraId="74A444EA" w14:textId="13F02231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8.31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2438B8" w:rsidRPr="00F347A2" w14:paraId="7171038E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34EB1E31" w14:textId="6112962C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Thyroid cancer</w:t>
            </w:r>
          </w:p>
        </w:tc>
        <w:tc>
          <w:tcPr>
            <w:tcW w:w="1177" w:type="pct"/>
            <w:noWrap/>
            <w:vAlign w:val="bottom"/>
          </w:tcPr>
          <w:p w14:paraId="3AF2032F" w14:textId="4B4351EB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9.60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2438B8" w:rsidRPr="00F347A2" w14:paraId="3C76EBDA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17A2447E" w14:textId="310184AD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Basal cell carcinoma</w:t>
            </w:r>
          </w:p>
        </w:tc>
        <w:tc>
          <w:tcPr>
            <w:tcW w:w="1177" w:type="pct"/>
            <w:noWrap/>
            <w:vAlign w:val="bottom"/>
          </w:tcPr>
          <w:p w14:paraId="472A4A73" w14:textId="2518E66F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9.80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2438B8" w:rsidRPr="00F347A2" w14:paraId="6F6051D9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3942EE60" w14:textId="4B9102C7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Proteoglycans in cancer</w:t>
            </w:r>
          </w:p>
        </w:tc>
        <w:tc>
          <w:tcPr>
            <w:tcW w:w="1177" w:type="pct"/>
            <w:noWrap/>
            <w:vAlign w:val="bottom"/>
          </w:tcPr>
          <w:p w14:paraId="57BFAD18" w14:textId="2924F79B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1.15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2</w:t>
            </w:r>
          </w:p>
        </w:tc>
      </w:tr>
      <w:tr w:rsidR="002438B8" w:rsidRPr="00F347A2" w14:paraId="4E037E2B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5D30F3C2" w14:textId="2FB9E02C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Chronic myeloid leukemia</w:t>
            </w:r>
          </w:p>
        </w:tc>
        <w:tc>
          <w:tcPr>
            <w:tcW w:w="1177" w:type="pct"/>
            <w:noWrap/>
            <w:vAlign w:val="bottom"/>
          </w:tcPr>
          <w:p w14:paraId="3A04321E" w14:textId="1B9F7783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2.42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2</w:t>
            </w:r>
          </w:p>
        </w:tc>
      </w:tr>
      <w:tr w:rsidR="002438B8" w:rsidRPr="00F347A2" w14:paraId="6EFA54EC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770C0638" w14:textId="25EC0D7E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Viral carcinogenesis</w:t>
            </w:r>
          </w:p>
        </w:tc>
        <w:tc>
          <w:tcPr>
            <w:tcW w:w="1177" w:type="pct"/>
            <w:noWrap/>
            <w:vAlign w:val="bottom"/>
          </w:tcPr>
          <w:p w14:paraId="235780F1" w14:textId="7C97F424" w:rsidR="002438B8" w:rsidRPr="00F347A2" w:rsidRDefault="009D011F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3.77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2</w:t>
            </w:r>
          </w:p>
        </w:tc>
      </w:tr>
      <w:tr w:rsidR="002438B8" w:rsidRPr="00F347A2" w14:paraId="58A95305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1498C47E" w14:textId="67010360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Salivary secretion</w:t>
            </w:r>
          </w:p>
        </w:tc>
        <w:tc>
          <w:tcPr>
            <w:tcW w:w="1177" w:type="pct"/>
            <w:noWrap/>
            <w:vAlign w:val="bottom"/>
          </w:tcPr>
          <w:p w14:paraId="43B6D8D6" w14:textId="3D0E4D85" w:rsidR="002438B8" w:rsidRPr="00F347A2" w:rsidRDefault="009D011F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z w:val="22"/>
                <w:szCs w:val="22"/>
              </w:rPr>
              <w:t>4.26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2</w:t>
            </w:r>
          </w:p>
        </w:tc>
      </w:tr>
      <w:tr w:rsidR="002438B8" w:rsidRPr="00F347A2" w14:paraId="1E3658B4" w14:textId="77777777" w:rsidTr="00053AE8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72E2D961" w14:textId="5B985DE9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Endometrial cancer</w:t>
            </w:r>
          </w:p>
        </w:tc>
        <w:tc>
          <w:tcPr>
            <w:tcW w:w="1177" w:type="pct"/>
            <w:noWrap/>
            <w:vAlign w:val="bottom"/>
          </w:tcPr>
          <w:p w14:paraId="03BA5408" w14:textId="247295AD" w:rsidR="002438B8" w:rsidRPr="00F347A2" w:rsidRDefault="009D011F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4.51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2</w:t>
            </w:r>
          </w:p>
        </w:tc>
      </w:tr>
    </w:tbl>
    <w:p w14:paraId="513BD3C3" w14:textId="67A9E6FE" w:rsidR="00AD7D3B" w:rsidRDefault="00AD7D3B" w:rsidP="001A44B3"/>
    <w:p w14:paraId="4AB53C09" w14:textId="77777777" w:rsidR="00FB3C1D" w:rsidRDefault="00FB3C1D" w:rsidP="00FB3C1D">
      <w:pPr>
        <w:tabs>
          <w:tab w:val="left" w:pos="5434"/>
        </w:tabs>
        <w:rPr>
          <w:rFonts w:ascii="Times New Roman" w:hAnsi="Times New Roman" w:cs="Times New Roman"/>
          <w:sz w:val="24"/>
          <w:szCs w:val="24"/>
        </w:rPr>
      </w:pPr>
    </w:p>
    <w:p w14:paraId="7F11CE28" w14:textId="77777777" w:rsidR="007553B3" w:rsidRPr="00906F5E" w:rsidRDefault="007553B3" w:rsidP="007553B3">
      <w:pPr>
        <w:pStyle w:val="2"/>
        <w:rPr>
          <w:rStyle w:val="20"/>
          <w:sz w:val="24"/>
          <w:szCs w:val="24"/>
        </w:rPr>
      </w:pPr>
      <w:bookmarkStart w:id="25" w:name="_Hlk29301454"/>
      <w:r w:rsidRPr="00906F5E">
        <w:rPr>
          <w:rStyle w:val="20"/>
          <w:b/>
          <w:sz w:val="24"/>
          <w:szCs w:val="24"/>
        </w:rPr>
        <w:t>T</w:t>
      </w:r>
      <w:r w:rsidRPr="00906F5E">
        <w:rPr>
          <w:rStyle w:val="20"/>
          <w:rFonts w:hint="eastAsia"/>
          <w:b/>
          <w:sz w:val="24"/>
          <w:szCs w:val="24"/>
        </w:rPr>
        <w:t>able</w:t>
      </w:r>
      <w:r w:rsidRPr="00906F5E">
        <w:rPr>
          <w:rStyle w:val="20"/>
          <w:b/>
          <w:sz w:val="24"/>
          <w:szCs w:val="24"/>
        </w:rPr>
        <w:t xml:space="preserve"> S</w:t>
      </w:r>
      <w:r>
        <w:rPr>
          <w:rStyle w:val="20"/>
          <w:b/>
          <w:sz w:val="24"/>
          <w:szCs w:val="24"/>
        </w:rPr>
        <w:t>6</w:t>
      </w:r>
      <w:r w:rsidRPr="00906F5E">
        <w:rPr>
          <w:rStyle w:val="20"/>
          <w:b/>
          <w:sz w:val="24"/>
          <w:szCs w:val="24"/>
        </w:rPr>
        <w:t xml:space="preserve">. </w:t>
      </w:r>
      <w:r w:rsidRPr="00906F5E">
        <w:rPr>
          <w:rStyle w:val="20"/>
          <w:sz w:val="24"/>
          <w:szCs w:val="24"/>
        </w:rPr>
        <w:t>Twelve Functional Genes Associated with the Prognosis of COAD</w:t>
      </w:r>
    </w:p>
    <w:tbl>
      <w:tblPr>
        <w:tblStyle w:val="a7"/>
        <w:tblW w:w="83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"/>
        <w:gridCol w:w="1097"/>
        <w:gridCol w:w="3510"/>
        <w:gridCol w:w="1701"/>
        <w:gridCol w:w="1502"/>
      </w:tblGrid>
      <w:tr w:rsidR="007553B3" w14:paraId="1A94BA4F" w14:textId="77777777" w:rsidTr="00EA672A">
        <w:trPr>
          <w:trHeight w:val="315"/>
        </w:trPr>
        <w:tc>
          <w:tcPr>
            <w:tcW w:w="496" w:type="dxa"/>
            <w:vMerge w:val="restart"/>
            <w:tcBorders>
              <w:top w:val="single" w:sz="4" w:space="0" w:color="auto"/>
            </w:tcBorders>
          </w:tcPr>
          <w:bookmarkEnd w:id="25"/>
          <w:p w14:paraId="691ECAEA" w14:textId="77777777" w:rsidR="007553B3" w:rsidRDefault="007553B3" w:rsidP="00EA672A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No.</w:t>
            </w:r>
          </w:p>
        </w:tc>
        <w:tc>
          <w:tcPr>
            <w:tcW w:w="1097" w:type="dxa"/>
            <w:vMerge w:val="restart"/>
            <w:tcBorders>
              <w:top w:val="single" w:sz="4" w:space="0" w:color="auto"/>
            </w:tcBorders>
            <w:noWrap/>
          </w:tcPr>
          <w:p w14:paraId="5D5B72E9" w14:textId="77777777" w:rsidR="007553B3" w:rsidRDefault="007553B3" w:rsidP="00EA672A">
            <w:pPr>
              <w:widowControl/>
              <w:jc w:val="left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Genes</w:t>
            </w:r>
          </w:p>
        </w:tc>
        <w:tc>
          <w:tcPr>
            <w:tcW w:w="3510" w:type="dxa"/>
            <w:vMerge w:val="restart"/>
            <w:tcBorders>
              <w:top w:val="single" w:sz="4" w:space="0" w:color="auto"/>
            </w:tcBorders>
          </w:tcPr>
          <w:p w14:paraId="185430CF" w14:textId="77777777" w:rsidR="007553B3" w:rsidRDefault="007553B3" w:rsidP="00EA672A">
            <w:pPr>
              <w:widowControl/>
              <w:jc w:val="left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Description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E138B5" w14:textId="77777777" w:rsidR="007553B3" w:rsidRDefault="007553B3" w:rsidP="00EA672A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UNIVARIATE ANALYSIS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496AD9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MULTIVARIATE ANALYSIS</w:t>
            </w:r>
          </w:p>
        </w:tc>
      </w:tr>
      <w:tr w:rsidR="007553B3" w14:paraId="793D981B" w14:textId="77777777" w:rsidTr="00EA672A">
        <w:trPr>
          <w:trHeight w:val="315"/>
        </w:trPr>
        <w:tc>
          <w:tcPr>
            <w:tcW w:w="496" w:type="dxa"/>
            <w:vMerge/>
            <w:tcBorders>
              <w:bottom w:val="single" w:sz="4" w:space="0" w:color="auto"/>
            </w:tcBorders>
          </w:tcPr>
          <w:p w14:paraId="56BC3A5F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</w:p>
        </w:tc>
        <w:tc>
          <w:tcPr>
            <w:tcW w:w="1097" w:type="dxa"/>
            <w:vMerge/>
            <w:tcBorders>
              <w:bottom w:val="single" w:sz="4" w:space="0" w:color="auto"/>
            </w:tcBorders>
            <w:noWrap/>
          </w:tcPr>
          <w:p w14:paraId="0E1827E8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</w:p>
        </w:tc>
        <w:tc>
          <w:tcPr>
            <w:tcW w:w="3510" w:type="dxa"/>
            <w:vMerge/>
            <w:tcBorders>
              <w:bottom w:val="single" w:sz="4" w:space="0" w:color="auto"/>
            </w:tcBorders>
          </w:tcPr>
          <w:p w14:paraId="4FBF9724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163233" w14:textId="77777777" w:rsidR="007553B3" w:rsidRDefault="007553B3" w:rsidP="00EA672A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modality</w:t>
            </w:r>
          </w:p>
          <w:p w14:paraId="62907424" w14:textId="77777777" w:rsidR="007553B3" w:rsidRDefault="007553B3" w:rsidP="00EA672A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i/>
                <w:iCs/>
                <w:color w:val="000000"/>
                <w:sz w:val="19"/>
                <w:szCs w:val="19"/>
              </w:rPr>
              <w:t>p</w:t>
            </w:r>
            <w:r>
              <w:rPr>
                <w:rFonts w:eastAsia="等线" w:hint="eastAsia"/>
                <w:b/>
                <w:bCs/>
                <w:i/>
                <w:iCs/>
                <w:color w:val="000000"/>
                <w:sz w:val="19"/>
                <w:szCs w:val="19"/>
              </w:rPr>
              <w:t>-</w:t>
            </w: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value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C469F6" w14:textId="77777777" w:rsidR="007553B3" w:rsidRDefault="007553B3" w:rsidP="00EA672A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modality</w:t>
            </w:r>
          </w:p>
          <w:p w14:paraId="3C21D6E3" w14:textId="77777777" w:rsidR="007553B3" w:rsidRDefault="007553B3" w:rsidP="00EA672A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i/>
                <w:iCs/>
                <w:color w:val="000000"/>
                <w:sz w:val="19"/>
                <w:szCs w:val="19"/>
              </w:rPr>
              <w:t>p</w:t>
            </w:r>
            <w:r>
              <w:rPr>
                <w:rFonts w:eastAsia="等线" w:hint="eastAsia"/>
                <w:b/>
                <w:bCs/>
                <w:i/>
                <w:iCs/>
                <w:color w:val="000000"/>
                <w:sz w:val="19"/>
                <w:szCs w:val="19"/>
              </w:rPr>
              <w:t>-</w:t>
            </w: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value</w:t>
            </w:r>
          </w:p>
        </w:tc>
      </w:tr>
      <w:tr w:rsidR="007553B3" w14:paraId="0F1451F4" w14:textId="77777777" w:rsidTr="00EA672A">
        <w:trPr>
          <w:trHeight w:val="309"/>
        </w:trPr>
        <w:tc>
          <w:tcPr>
            <w:tcW w:w="496" w:type="dxa"/>
            <w:tcBorders>
              <w:top w:val="single" w:sz="4" w:space="0" w:color="auto"/>
            </w:tcBorders>
            <w:vAlign w:val="center"/>
          </w:tcPr>
          <w:p w14:paraId="4B013540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1</w:t>
            </w:r>
          </w:p>
        </w:tc>
        <w:tc>
          <w:tcPr>
            <w:tcW w:w="1097" w:type="dxa"/>
            <w:tcBorders>
              <w:top w:val="single" w:sz="4" w:space="0" w:color="auto"/>
            </w:tcBorders>
            <w:noWrap/>
            <w:vAlign w:val="center"/>
          </w:tcPr>
          <w:p w14:paraId="0864B264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TPM2</w:t>
            </w:r>
          </w:p>
        </w:tc>
        <w:tc>
          <w:tcPr>
            <w:tcW w:w="3510" w:type="dxa"/>
            <w:tcBorders>
              <w:top w:val="single" w:sz="4" w:space="0" w:color="auto"/>
            </w:tcBorders>
            <w:vAlign w:val="center"/>
          </w:tcPr>
          <w:p w14:paraId="1A1C6D83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Tropomyosin 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FA2037F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51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</w:p>
        </w:tc>
        <w:tc>
          <w:tcPr>
            <w:tcW w:w="1502" w:type="dxa"/>
            <w:tcBorders>
              <w:top w:val="single" w:sz="4" w:space="0" w:color="auto"/>
            </w:tcBorders>
            <w:vAlign w:val="center"/>
          </w:tcPr>
          <w:p w14:paraId="156CEEDD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1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03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2E718F4C" w14:textId="77777777" w:rsidTr="00EA672A">
        <w:trPr>
          <w:trHeight w:val="309"/>
        </w:trPr>
        <w:tc>
          <w:tcPr>
            <w:tcW w:w="496" w:type="dxa"/>
            <w:vAlign w:val="center"/>
          </w:tcPr>
          <w:p w14:paraId="1998C3ED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2</w:t>
            </w:r>
          </w:p>
        </w:tc>
        <w:tc>
          <w:tcPr>
            <w:tcW w:w="1097" w:type="dxa"/>
            <w:noWrap/>
            <w:vAlign w:val="center"/>
          </w:tcPr>
          <w:p w14:paraId="14A11D1D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STMN2</w:t>
            </w:r>
          </w:p>
        </w:tc>
        <w:tc>
          <w:tcPr>
            <w:tcW w:w="3510" w:type="dxa"/>
            <w:vAlign w:val="center"/>
          </w:tcPr>
          <w:p w14:paraId="03E695FD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proofErr w:type="spellStart"/>
            <w:r>
              <w:rPr>
                <w:rFonts w:eastAsia="等线"/>
                <w:color w:val="000000"/>
                <w:sz w:val="22"/>
              </w:rPr>
              <w:t>Stathmin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2</w:t>
            </w:r>
          </w:p>
        </w:tc>
        <w:tc>
          <w:tcPr>
            <w:tcW w:w="1701" w:type="dxa"/>
            <w:vAlign w:val="center"/>
          </w:tcPr>
          <w:p w14:paraId="4014C415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8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81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</w:p>
        </w:tc>
        <w:tc>
          <w:tcPr>
            <w:tcW w:w="1502" w:type="dxa"/>
            <w:vAlign w:val="center"/>
          </w:tcPr>
          <w:p w14:paraId="77B323CE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38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6D1F843A" w14:textId="77777777" w:rsidTr="00EA672A">
        <w:trPr>
          <w:trHeight w:val="309"/>
        </w:trPr>
        <w:tc>
          <w:tcPr>
            <w:tcW w:w="496" w:type="dxa"/>
            <w:vAlign w:val="center"/>
          </w:tcPr>
          <w:p w14:paraId="55931B05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3</w:t>
            </w:r>
          </w:p>
        </w:tc>
        <w:tc>
          <w:tcPr>
            <w:tcW w:w="1097" w:type="dxa"/>
            <w:noWrap/>
            <w:vAlign w:val="center"/>
          </w:tcPr>
          <w:p w14:paraId="07806271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CHMP4C</w:t>
            </w:r>
          </w:p>
        </w:tc>
        <w:tc>
          <w:tcPr>
            <w:tcW w:w="3510" w:type="dxa"/>
            <w:vAlign w:val="center"/>
          </w:tcPr>
          <w:p w14:paraId="634D316F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Charged Multivesicular Body Protein 4C</w:t>
            </w:r>
          </w:p>
        </w:tc>
        <w:tc>
          <w:tcPr>
            <w:tcW w:w="1701" w:type="dxa"/>
            <w:vAlign w:val="center"/>
          </w:tcPr>
          <w:p w14:paraId="236E6BDB" w14:textId="77777777" w:rsidR="007553B3" w:rsidRDefault="007553B3" w:rsidP="00EA672A">
            <w:pPr>
              <w:widowControl/>
              <w:ind w:firstLineChars="150" w:firstLine="330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1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24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5E2C860D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31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63B2BB8B" w14:textId="77777777" w:rsidTr="00EA672A">
        <w:trPr>
          <w:trHeight w:val="309"/>
        </w:trPr>
        <w:tc>
          <w:tcPr>
            <w:tcW w:w="496" w:type="dxa"/>
            <w:vAlign w:val="center"/>
          </w:tcPr>
          <w:p w14:paraId="6D20874D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4</w:t>
            </w:r>
          </w:p>
        </w:tc>
        <w:tc>
          <w:tcPr>
            <w:tcW w:w="1097" w:type="dxa"/>
            <w:noWrap/>
            <w:vAlign w:val="center"/>
          </w:tcPr>
          <w:p w14:paraId="13F373E9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WDR1</w:t>
            </w:r>
          </w:p>
        </w:tc>
        <w:tc>
          <w:tcPr>
            <w:tcW w:w="3510" w:type="dxa"/>
            <w:vAlign w:val="center"/>
          </w:tcPr>
          <w:p w14:paraId="7DB26A83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WD Repeat Domain 1</w:t>
            </w:r>
          </w:p>
        </w:tc>
        <w:tc>
          <w:tcPr>
            <w:tcW w:w="1701" w:type="dxa"/>
            <w:vAlign w:val="center"/>
          </w:tcPr>
          <w:p w14:paraId="40AD1E9F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1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34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4C7C9D7E" w14:textId="77777777" w:rsidR="007553B3" w:rsidRDefault="007553B3" w:rsidP="00EA672A">
            <w:pPr>
              <w:widowControl/>
              <w:ind w:firstLineChars="150" w:firstLine="330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40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3CC9F8E4" w14:textId="77777777" w:rsidTr="00EA672A">
        <w:trPr>
          <w:trHeight w:val="309"/>
        </w:trPr>
        <w:tc>
          <w:tcPr>
            <w:tcW w:w="496" w:type="dxa"/>
            <w:vAlign w:val="center"/>
          </w:tcPr>
          <w:p w14:paraId="5AD1BC5B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5</w:t>
            </w:r>
          </w:p>
        </w:tc>
        <w:tc>
          <w:tcPr>
            <w:tcW w:w="1097" w:type="dxa"/>
            <w:noWrap/>
            <w:vAlign w:val="center"/>
          </w:tcPr>
          <w:p w14:paraId="3B33C860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CPT2</w:t>
            </w:r>
          </w:p>
        </w:tc>
        <w:tc>
          <w:tcPr>
            <w:tcW w:w="3510" w:type="dxa"/>
            <w:vAlign w:val="center"/>
          </w:tcPr>
          <w:p w14:paraId="4C9AD222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Carnitine </w:t>
            </w:r>
            <w:proofErr w:type="spellStart"/>
            <w:r>
              <w:rPr>
                <w:rFonts w:eastAsia="等线"/>
                <w:color w:val="000000"/>
                <w:sz w:val="22"/>
              </w:rPr>
              <w:t>Palmitoyltransferase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2</w:t>
            </w:r>
          </w:p>
        </w:tc>
        <w:tc>
          <w:tcPr>
            <w:tcW w:w="1701" w:type="dxa"/>
            <w:vAlign w:val="center"/>
          </w:tcPr>
          <w:p w14:paraId="6A7C3239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1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77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399FA6AC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 </w:t>
            </w:r>
            <w:r>
              <w:rPr>
                <w:sz w:val="22"/>
              </w:rPr>
              <w:t>1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42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6CBB9421" w14:textId="77777777" w:rsidTr="00EA672A">
        <w:trPr>
          <w:trHeight w:val="309"/>
        </w:trPr>
        <w:tc>
          <w:tcPr>
            <w:tcW w:w="496" w:type="dxa"/>
            <w:vAlign w:val="center"/>
          </w:tcPr>
          <w:p w14:paraId="2B5E0597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6</w:t>
            </w:r>
          </w:p>
        </w:tc>
        <w:tc>
          <w:tcPr>
            <w:tcW w:w="1097" w:type="dxa"/>
            <w:noWrap/>
            <w:vAlign w:val="center"/>
          </w:tcPr>
          <w:p w14:paraId="510945A0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DUSP14</w:t>
            </w:r>
          </w:p>
        </w:tc>
        <w:tc>
          <w:tcPr>
            <w:tcW w:w="3510" w:type="dxa"/>
            <w:vAlign w:val="center"/>
          </w:tcPr>
          <w:p w14:paraId="6BC0E7CF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Dual Specificity Phosphatase 14</w:t>
            </w:r>
          </w:p>
        </w:tc>
        <w:tc>
          <w:tcPr>
            <w:tcW w:w="1701" w:type="dxa"/>
            <w:vAlign w:val="center"/>
          </w:tcPr>
          <w:p w14:paraId="6289E47C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16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5F0F65A7" w14:textId="77777777" w:rsidR="007553B3" w:rsidRDefault="007553B3" w:rsidP="00EA672A">
            <w:pPr>
              <w:widowControl/>
              <w:ind w:firstLineChars="150" w:firstLine="330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30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3EAB4AEB" w14:textId="77777777" w:rsidTr="00EA672A">
        <w:trPr>
          <w:trHeight w:val="309"/>
        </w:trPr>
        <w:tc>
          <w:tcPr>
            <w:tcW w:w="496" w:type="dxa"/>
            <w:vAlign w:val="center"/>
          </w:tcPr>
          <w:p w14:paraId="732E955F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7</w:t>
            </w:r>
          </w:p>
        </w:tc>
        <w:tc>
          <w:tcPr>
            <w:tcW w:w="1097" w:type="dxa"/>
            <w:noWrap/>
            <w:vAlign w:val="center"/>
          </w:tcPr>
          <w:p w14:paraId="5D254031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KDM1A</w:t>
            </w:r>
          </w:p>
        </w:tc>
        <w:tc>
          <w:tcPr>
            <w:tcW w:w="3510" w:type="dxa"/>
            <w:vAlign w:val="center"/>
          </w:tcPr>
          <w:p w14:paraId="791C7A2E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Lysine Demethylase 1A</w:t>
            </w:r>
          </w:p>
        </w:tc>
        <w:tc>
          <w:tcPr>
            <w:tcW w:w="1701" w:type="dxa"/>
            <w:vAlign w:val="center"/>
          </w:tcPr>
          <w:p w14:paraId="54882382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59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05C7022E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 </w:t>
            </w: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16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3BAEA9D8" w14:textId="77777777" w:rsidTr="00EA672A">
        <w:trPr>
          <w:trHeight w:val="309"/>
        </w:trPr>
        <w:tc>
          <w:tcPr>
            <w:tcW w:w="496" w:type="dxa"/>
            <w:vAlign w:val="center"/>
          </w:tcPr>
          <w:p w14:paraId="4C65F9A7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8</w:t>
            </w:r>
          </w:p>
        </w:tc>
        <w:tc>
          <w:tcPr>
            <w:tcW w:w="1097" w:type="dxa"/>
            <w:noWrap/>
            <w:vAlign w:val="center"/>
          </w:tcPr>
          <w:p w14:paraId="7F27652A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NFE2L1</w:t>
            </w:r>
          </w:p>
        </w:tc>
        <w:tc>
          <w:tcPr>
            <w:tcW w:w="3510" w:type="dxa"/>
            <w:vAlign w:val="center"/>
          </w:tcPr>
          <w:p w14:paraId="2560F2DF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sz w:val="22"/>
              </w:rPr>
              <w:t>Nuclear Factor, Erythroid 2 Like 1</w:t>
            </w:r>
          </w:p>
        </w:tc>
        <w:tc>
          <w:tcPr>
            <w:tcW w:w="1701" w:type="dxa"/>
            <w:vAlign w:val="center"/>
          </w:tcPr>
          <w:p w14:paraId="13521D2C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96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5035D163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 </w:t>
            </w:r>
            <w:r>
              <w:rPr>
                <w:sz w:val="22"/>
              </w:rPr>
              <w:t>7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17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</w:p>
        </w:tc>
      </w:tr>
      <w:tr w:rsidR="007553B3" w14:paraId="2668533D" w14:textId="77777777" w:rsidTr="00EA672A">
        <w:trPr>
          <w:trHeight w:val="309"/>
        </w:trPr>
        <w:tc>
          <w:tcPr>
            <w:tcW w:w="496" w:type="dxa"/>
            <w:vAlign w:val="center"/>
          </w:tcPr>
          <w:p w14:paraId="36B68602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9</w:t>
            </w:r>
          </w:p>
        </w:tc>
        <w:tc>
          <w:tcPr>
            <w:tcW w:w="1097" w:type="dxa"/>
            <w:noWrap/>
            <w:vAlign w:val="center"/>
          </w:tcPr>
          <w:p w14:paraId="133FB998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TBL3</w:t>
            </w:r>
          </w:p>
        </w:tc>
        <w:tc>
          <w:tcPr>
            <w:tcW w:w="3510" w:type="dxa"/>
            <w:vAlign w:val="center"/>
          </w:tcPr>
          <w:p w14:paraId="0EBFBEE9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22"/>
              </w:rPr>
            </w:pPr>
            <w:proofErr w:type="spellStart"/>
            <w:r>
              <w:rPr>
                <w:rFonts w:eastAsia="等线"/>
                <w:color w:val="000000"/>
                <w:sz w:val="22"/>
              </w:rPr>
              <w:t>Transducin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Beta Like 3</w:t>
            </w:r>
          </w:p>
        </w:tc>
        <w:tc>
          <w:tcPr>
            <w:tcW w:w="1701" w:type="dxa"/>
            <w:vAlign w:val="center"/>
          </w:tcPr>
          <w:p w14:paraId="6D0B9715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97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70AFE16F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 </w:t>
            </w:r>
            <w:r>
              <w:rPr>
                <w:sz w:val="22"/>
              </w:rPr>
              <w:t>6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39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</w:p>
        </w:tc>
      </w:tr>
      <w:tr w:rsidR="007553B3" w14:paraId="5DE04D02" w14:textId="77777777" w:rsidTr="00EA672A">
        <w:trPr>
          <w:trHeight w:val="309"/>
        </w:trPr>
        <w:tc>
          <w:tcPr>
            <w:tcW w:w="496" w:type="dxa"/>
            <w:vAlign w:val="center"/>
          </w:tcPr>
          <w:p w14:paraId="0B4E2501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10</w:t>
            </w:r>
          </w:p>
        </w:tc>
        <w:tc>
          <w:tcPr>
            <w:tcW w:w="1097" w:type="dxa"/>
            <w:noWrap/>
            <w:vAlign w:val="center"/>
          </w:tcPr>
          <w:p w14:paraId="4FEE42AC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GRIA3</w:t>
            </w:r>
          </w:p>
        </w:tc>
        <w:tc>
          <w:tcPr>
            <w:tcW w:w="3510" w:type="dxa"/>
            <w:vAlign w:val="center"/>
          </w:tcPr>
          <w:p w14:paraId="028099E1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Glutamate Ionotropic Receptor AMPA Type Subunit 3</w:t>
            </w:r>
          </w:p>
        </w:tc>
        <w:tc>
          <w:tcPr>
            <w:tcW w:w="1701" w:type="dxa"/>
            <w:vAlign w:val="center"/>
          </w:tcPr>
          <w:p w14:paraId="1A9BF49A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31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6C0383B3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 </w:t>
            </w:r>
            <w:r>
              <w:rPr>
                <w:sz w:val="22"/>
              </w:rPr>
              <w:t>6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92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</w:p>
        </w:tc>
      </w:tr>
      <w:tr w:rsidR="007553B3" w14:paraId="47B4ECF5" w14:textId="77777777" w:rsidTr="00EA672A">
        <w:trPr>
          <w:trHeight w:val="309"/>
        </w:trPr>
        <w:tc>
          <w:tcPr>
            <w:tcW w:w="496" w:type="dxa"/>
            <w:vAlign w:val="center"/>
          </w:tcPr>
          <w:p w14:paraId="00F71D9F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11</w:t>
            </w:r>
          </w:p>
        </w:tc>
        <w:tc>
          <w:tcPr>
            <w:tcW w:w="1097" w:type="dxa"/>
            <w:noWrap/>
            <w:vAlign w:val="center"/>
          </w:tcPr>
          <w:p w14:paraId="233812B6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TGFBR3</w:t>
            </w:r>
          </w:p>
        </w:tc>
        <w:tc>
          <w:tcPr>
            <w:tcW w:w="3510" w:type="dxa"/>
            <w:vAlign w:val="center"/>
          </w:tcPr>
          <w:p w14:paraId="3932A191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Transforming Growth Factor Beta Receptor 3</w:t>
            </w:r>
          </w:p>
        </w:tc>
        <w:tc>
          <w:tcPr>
            <w:tcW w:w="1701" w:type="dxa"/>
            <w:vAlign w:val="center"/>
          </w:tcPr>
          <w:p w14:paraId="666D07A9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59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7FCBC797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 </w:t>
            </w: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16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0FE866C7" w14:textId="77777777" w:rsidTr="00EA672A">
        <w:trPr>
          <w:trHeight w:val="309"/>
        </w:trPr>
        <w:tc>
          <w:tcPr>
            <w:tcW w:w="496" w:type="dxa"/>
            <w:vAlign w:val="center"/>
          </w:tcPr>
          <w:p w14:paraId="02F34BA6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12</w:t>
            </w:r>
          </w:p>
        </w:tc>
        <w:tc>
          <w:tcPr>
            <w:tcW w:w="1097" w:type="dxa"/>
            <w:noWrap/>
            <w:vAlign w:val="center"/>
          </w:tcPr>
          <w:p w14:paraId="4AA9CE36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FGFR2</w:t>
            </w:r>
          </w:p>
        </w:tc>
        <w:tc>
          <w:tcPr>
            <w:tcW w:w="3510" w:type="dxa"/>
            <w:vAlign w:val="center"/>
          </w:tcPr>
          <w:p w14:paraId="6F58BC37" w14:textId="77777777" w:rsidR="007553B3" w:rsidRDefault="007553B3" w:rsidP="00EA672A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Fibroblast Growth Factor Receptor 2</w:t>
            </w:r>
          </w:p>
        </w:tc>
        <w:tc>
          <w:tcPr>
            <w:tcW w:w="1701" w:type="dxa"/>
            <w:vAlign w:val="center"/>
          </w:tcPr>
          <w:p w14:paraId="3A398F94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85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4D45F582" w14:textId="77777777" w:rsidR="007553B3" w:rsidRDefault="007553B3" w:rsidP="00EA672A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 </w:t>
            </w: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83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</w:tbl>
    <w:p w14:paraId="61BB9F02" w14:textId="77777777" w:rsidR="007553B3" w:rsidRDefault="007553B3" w:rsidP="007553B3">
      <w:pPr>
        <w:tabs>
          <w:tab w:val="left" w:pos="5434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2011356" w14:textId="77777777" w:rsidR="007553B3" w:rsidRPr="00906F5E" w:rsidRDefault="007553B3" w:rsidP="007553B3">
      <w:pPr>
        <w:pStyle w:val="2"/>
        <w:rPr>
          <w:rStyle w:val="20"/>
          <w:sz w:val="24"/>
          <w:szCs w:val="24"/>
        </w:rPr>
      </w:pPr>
      <w:bookmarkStart w:id="26" w:name="_Hlk29301504"/>
      <w:r w:rsidRPr="00906F5E">
        <w:rPr>
          <w:rStyle w:val="20"/>
          <w:b/>
          <w:sz w:val="24"/>
          <w:szCs w:val="24"/>
        </w:rPr>
        <w:t>T</w:t>
      </w:r>
      <w:r w:rsidRPr="00906F5E">
        <w:rPr>
          <w:rStyle w:val="20"/>
          <w:rFonts w:hint="eastAsia"/>
          <w:b/>
          <w:sz w:val="24"/>
          <w:szCs w:val="24"/>
        </w:rPr>
        <w:t>able</w:t>
      </w:r>
      <w:r w:rsidRPr="00906F5E">
        <w:rPr>
          <w:rStyle w:val="20"/>
          <w:b/>
          <w:sz w:val="24"/>
          <w:szCs w:val="24"/>
        </w:rPr>
        <w:t xml:space="preserve"> S</w:t>
      </w:r>
      <w:r>
        <w:rPr>
          <w:rStyle w:val="20"/>
          <w:b/>
          <w:sz w:val="24"/>
          <w:szCs w:val="24"/>
        </w:rPr>
        <w:t>7</w:t>
      </w:r>
      <w:r w:rsidRPr="00906F5E">
        <w:rPr>
          <w:rStyle w:val="20"/>
          <w:b/>
          <w:sz w:val="24"/>
          <w:szCs w:val="24"/>
        </w:rPr>
        <w:t xml:space="preserve">. </w:t>
      </w:r>
      <w:r w:rsidRPr="00906F5E">
        <w:rPr>
          <w:rStyle w:val="20"/>
          <w:sz w:val="24"/>
          <w:szCs w:val="24"/>
        </w:rPr>
        <w:t>Thirteen Functional Edges Associated with the Prognosis of COAD</w:t>
      </w:r>
      <w:bookmarkEnd w:id="26"/>
    </w:p>
    <w:tbl>
      <w:tblPr>
        <w:tblStyle w:val="a7"/>
        <w:tblW w:w="83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"/>
        <w:gridCol w:w="1914"/>
        <w:gridCol w:w="2693"/>
        <w:gridCol w:w="1701"/>
        <w:gridCol w:w="1502"/>
      </w:tblGrid>
      <w:tr w:rsidR="007553B3" w14:paraId="79803EDA" w14:textId="77777777" w:rsidTr="004D679F">
        <w:trPr>
          <w:trHeight w:val="315"/>
        </w:trPr>
        <w:tc>
          <w:tcPr>
            <w:tcW w:w="496" w:type="dxa"/>
            <w:vMerge w:val="restart"/>
            <w:tcBorders>
              <w:top w:val="single" w:sz="4" w:space="0" w:color="auto"/>
            </w:tcBorders>
          </w:tcPr>
          <w:p w14:paraId="2E4FC1FB" w14:textId="77777777" w:rsidR="007553B3" w:rsidRDefault="007553B3" w:rsidP="004D679F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No.</w:t>
            </w:r>
          </w:p>
        </w:tc>
        <w:tc>
          <w:tcPr>
            <w:tcW w:w="1914" w:type="dxa"/>
            <w:vMerge w:val="restart"/>
            <w:tcBorders>
              <w:top w:val="single" w:sz="4" w:space="0" w:color="auto"/>
            </w:tcBorders>
            <w:noWrap/>
          </w:tcPr>
          <w:p w14:paraId="44D177DA" w14:textId="77777777" w:rsidR="007553B3" w:rsidRDefault="007553B3" w:rsidP="004D679F">
            <w:pPr>
              <w:widowControl/>
              <w:jc w:val="left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Genes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</w:tcPr>
          <w:p w14:paraId="32EFAC7B" w14:textId="77777777" w:rsidR="007553B3" w:rsidRDefault="007553B3" w:rsidP="004D679F">
            <w:pPr>
              <w:widowControl/>
              <w:jc w:val="left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Description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B8ACB2" w14:textId="77777777" w:rsidR="007553B3" w:rsidRDefault="007553B3" w:rsidP="004D679F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UNIVARIATE ANALYSIS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C6037A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MULTIVARIATE ANALYSIS</w:t>
            </w:r>
          </w:p>
        </w:tc>
      </w:tr>
      <w:tr w:rsidR="007553B3" w14:paraId="0FE80828" w14:textId="77777777" w:rsidTr="004D679F">
        <w:trPr>
          <w:trHeight w:val="315"/>
        </w:trPr>
        <w:tc>
          <w:tcPr>
            <w:tcW w:w="496" w:type="dxa"/>
            <w:vMerge/>
            <w:tcBorders>
              <w:bottom w:val="single" w:sz="4" w:space="0" w:color="auto"/>
            </w:tcBorders>
          </w:tcPr>
          <w:p w14:paraId="47F821BD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</w:p>
        </w:tc>
        <w:tc>
          <w:tcPr>
            <w:tcW w:w="1914" w:type="dxa"/>
            <w:vMerge/>
            <w:tcBorders>
              <w:bottom w:val="single" w:sz="4" w:space="0" w:color="auto"/>
            </w:tcBorders>
            <w:noWrap/>
          </w:tcPr>
          <w:p w14:paraId="153322E9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</w:tcPr>
          <w:p w14:paraId="65CEF08D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EF3BFF" w14:textId="77777777" w:rsidR="007553B3" w:rsidRDefault="007553B3" w:rsidP="004D679F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modality</w:t>
            </w:r>
          </w:p>
          <w:p w14:paraId="4ADD7942" w14:textId="77777777" w:rsidR="007553B3" w:rsidRDefault="007553B3" w:rsidP="004D679F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i/>
                <w:iCs/>
                <w:color w:val="000000"/>
                <w:sz w:val="19"/>
                <w:szCs w:val="19"/>
              </w:rPr>
              <w:t>p</w:t>
            </w:r>
            <w:r>
              <w:rPr>
                <w:rFonts w:eastAsia="等线" w:hint="eastAsia"/>
                <w:b/>
                <w:bCs/>
                <w:i/>
                <w:iCs/>
                <w:color w:val="000000"/>
                <w:sz w:val="19"/>
                <w:szCs w:val="19"/>
              </w:rPr>
              <w:t>-</w:t>
            </w: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value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81A7BA" w14:textId="77777777" w:rsidR="007553B3" w:rsidRDefault="007553B3" w:rsidP="004D679F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modality</w:t>
            </w:r>
          </w:p>
          <w:p w14:paraId="620C60BC" w14:textId="77777777" w:rsidR="007553B3" w:rsidRDefault="007553B3" w:rsidP="004D679F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i/>
                <w:iCs/>
                <w:color w:val="000000"/>
                <w:sz w:val="19"/>
                <w:szCs w:val="19"/>
              </w:rPr>
              <w:t>p</w:t>
            </w:r>
            <w:r>
              <w:rPr>
                <w:rFonts w:eastAsia="等线" w:hint="eastAsia"/>
                <w:b/>
                <w:bCs/>
                <w:i/>
                <w:iCs/>
                <w:color w:val="000000"/>
                <w:sz w:val="19"/>
                <w:szCs w:val="19"/>
              </w:rPr>
              <w:t>-</w:t>
            </w: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value</w:t>
            </w:r>
          </w:p>
        </w:tc>
      </w:tr>
      <w:tr w:rsidR="007553B3" w14:paraId="3C006B71" w14:textId="77777777" w:rsidTr="004D679F">
        <w:trPr>
          <w:trHeight w:val="309"/>
        </w:trPr>
        <w:tc>
          <w:tcPr>
            <w:tcW w:w="496" w:type="dxa"/>
            <w:tcBorders>
              <w:top w:val="single" w:sz="4" w:space="0" w:color="auto"/>
            </w:tcBorders>
            <w:vAlign w:val="center"/>
          </w:tcPr>
          <w:p w14:paraId="538DA3AC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1</w:t>
            </w:r>
          </w:p>
        </w:tc>
        <w:tc>
          <w:tcPr>
            <w:tcW w:w="1914" w:type="dxa"/>
            <w:tcBorders>
              <w:top w:val="single" w:sz="4" w:space="0" w:color="auto"/>
            </w:tcBorders>
            <w:noWrap/>
            <w:vAlign w:val="center"/>
          </w:tcPr>
          <w:p w14:paraId="7BCCDFB6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E2F1-KDM1A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7DAF4E56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E2F Transcription Factor 1; Lysine Demethylase 1A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95D37F2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7</w:t>
            </w:r>
            <w:r w:rsidRPr="00CE203E">
              <w:rPr>
                <w:sz w:val="22"/>
              </w:rPr>
              <w:t>.</w:t>
            </w:r>
            <w:r>
              <w:rPr>
                <w:sz w:val="22"/>
              </w:rPr>
              <w:t>51</w:t>
            </w:r>
            <w:r w:rsidRPr="00CE203E">
              <w:rPr>
                <w:sz w:val="22"/>
              </w:rPr>
              <w:t>×10</w:t>
            </w:r>
            <w:r w:rsidRPr="00CE203E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5</w:t>
            </w:r>
          </w:p>
        </w:tc>
        <w:tc>
          <w:tcPr>
            <w:tcW w:w="1502" w:type="dxa"/>
            <w:tcBorders>
              <w:top w:val="single" w:sz="4" w:space="0" w:color="auto"/>
            </w:tcBorders>
            <w:vAlign w:val="center"/>
          </w:tcPr>
          <w:p w14:paraId="18381EC0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04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6493CE29" w14:textId="77777777" w:rsidTr="004D679F">
        <w:trPr>
          <w:trHeight w:val="309"/>
        </w:trPr>
        <w:tc>
          <w:tcPr>
            <w:tcW w:w="496" w:type="dxa"/>
            <w:vAlign w:val="center"/>
          </w:tcPr>
          <w:p w14:paraId="772690A9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lastRenderedPageBreak/>
              <w:t>2</w:t>
            </w:r>
          </w:p>
        </w:tc>
        <w:tc>
          <w:tcPr>
            <w:tcW w:w="1914" w:type="dxa"/>
            <w:noWrap/>
            <w:vAlign w:val="center"/>
          </w:tcPr>
          <w:p w14:paraId="1D888F98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ACTG2-SPTBN2</w:t>
            </w:r>
          </w:p>
        </w:tc>
        <w:tc>
          <w:tcPr>
            <w:tcW w:w="2693" w:type="dxa"/>
            <w:vAlign w:val="center"/>
          </w:tcPr>
          <w:p w14:paraId="1AF978C9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Actin Gamma 2, Smooth Muscle; </w:t>
            </w:r>
            <w:proofErr w:type="spellStart"/>
            <w:r>
              <w:rPr>
                <w:rFonts w:eastAsia="等线"/>
                <w:color w:val="000000"/>
                <w:sz w:val="22"/>
              </w:rPr>
              <w:t>Spectrin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Beta, Non-Erythrocytic 2</w:t>
            </w:r>
          </w:p>
        </w:tc>
        <w:tc>
          <w:tcPr>
            <w:tcW w:w="1701" w:type="dxa"/>
            <w:vAlign w:val="center"/>
          </w:tcPr>
          <w:p w14:paraId="6F9B8431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03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  <w:r>
              <w:rPr>
                <w:rFonts w:eastAsia="等线"/>
                <w:color w:val="000000"/>
                <w:sz w:val="22"/>
              </w:rPr>
              <w:t>-</w:t>
            </w:r>
          </w:p>
        </w:tc>
        <w:tc>
          <w:tcPr>
            <w:tcW w:w="1502" w:type="dxa"/>
            <w:vAlign w:val="center"/>
          </w:tcPr>
          <w:p w14:paraId="3C2B4F73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63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475A6AFA" w14:textId="77777777" w:rsidTr="004D679F">
        <w:trPr>
          <w:trHeight w:val="309"/>
        </w:trPr>
        <w:tc>
          <w:tcPr>
            <w:tcW w:w="496" w:type="dxa"/>
            <w:vAlign w:val="center"/>
          </w:tcPr>
          <w:p w14:paraId="1558DD81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3</w:t>
            </w:r>
          </w:p>
        </w:tc>
        <w:tc>
          <w:tcPr>
            <w:tcW w:w="1914" w:type="dxa"/>
            <w:noWrap/>
            <w:vAlign w:val="center"/>
          </w:tcPr>
          <w:p w14:paraId="0D3652D7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PPM1G-STMN2</w:t>
            </w:r>
          </w:p>
        </w:tc>
        <w:tc>
          <w:tcPr>
            <w:tcW w:w="2693" w:type="dxa"/>
            <w:vAlign w:val="center"/>
          </w:tcPr>
          <w:p w14:paraId="7814C5B0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Protein Phosphatase, Mg2+/Mn2+ Dependent 1G; </w:t>
            </w:r>
            <w:proofErr w:type="spellStart"/>
            <w:r>
              <w:rPr>
                <w:rFonts w:eastAsia="等线"/>
                <w:color w:val="000000"/>
                <w:sz w:val="22"/>
              </w:rPr>
              <w:t>Stathmin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2</w:t>
            </w:r>
          </w:p>
        </w:tc>
        <w:tc>
          <w:tcPr>
            <w:tcW w:w="1701" w:type="dxa"/>
            <w:vAlign w:val="center"/>
          </w:tcPr>
          <w:p w14:paraId="4FF0EAFF" w14:textId="77777777" w:rsidR="007553B3" w:rsidRDefault="007553B3" w:rsidP="004D679F">
            <w:pPr>
              <w:widowControl/>
              <w:ind w:firstLineChars="150" w:firstLine="330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6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19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</w:p>
        </w:tc>
        <w:tc>
          <w:tcPr>
            <w:tcW w:w="1502" w:type="dxa"/>
            <w:vAlign w:val="center"/>
          </w:tcPr>
          <w:p w14:paraId="68740E6D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8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96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</w:p>
        </w:tc>
      </w:tr>
      <w:tr w:rsidR="007553B3" w14:paraId="35737DF9" w14:textId="77777777" w:rsidTr="004D679F">
        <w:trPr>
          <w:trHeight w:val="309"/>
        </w:trPr>
        <w:tc>
          <w:tcPr>
            <w:tcW w:w="496" w:type="dxa"/>
            <w:vAlign w:val="center"/>
          </w:tcPr>
          <w:p w14:paraId="72C6CA90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4</w:t>
            </w:r>
          </w:p>
        </w:tc>
        <w:tc>
          <w:tcPr>
            <w:tcW w:w="1914" w:type="dxa"/>
            <w:noWrap/>
            <w:vAlign w:val="center"/>
          </w:tcPr>
          <w:p w14:paraId="4F55FD08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WDR3-PUS1</w:t>
            </w:r>
          </w:p>
        </w:tc>
        <w:tc>
          <w:tcPr>
            <w:tcW w:w="2693" w:type="dxa"/>
            <w:vAlign w:val="center"/>
          </w:tcPr>
          <w:p w14:paraId="30D90C86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WD Repeat Domain 3; </w:t>
            </w:r>
            <w:proofErr w:type="spellStart"/>
            <w:r>
              <w:rPr>
                <w:rFonts w:eastAsia="等线"/>
                <w:color w:val="000000"/>
                <w:sz w:val="22"/>
              </w:rPr>
              <w:t>Pseudouridine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Synthase 1</w:t>
            </w:r>
          </w:p>
        </w:tc>
        <w:tc>
          <w:tcPr>
            <w:tcW w:w="1701" w:type="dxa"/>
            <w:vAlign w:val="center"/>
          </w:tcPr>
          <w:p w14:paraId="11C24ABF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1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99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65BA4199" w14:textId="77777777" w:rsidR="007553B3" w:rsidRDefault="007553B3" w:rsidP="004D679F">
            <w:pPr>
              <w:widowControl/>
              <w:ind w:firstLineChars="150" w:firstLine="330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55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42B5F55A" w14:textId="77777777" w:rsidTr="004D679F">
        <w:trPr>
          <w:trHeight w:val="309"/>
        </w:trPr>
        <w:tc>
          <w:tcPr>
            <w:tcW w:w="496" w:type="dxa"/>
            <w:vAlign w:val="center"/>
          </w:tcPr>
          <w:p w14:paraId="2AB488CF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5</w:t>
            </w:r>
          </w:p>
        </w:tc>
        <w:tc>
          <w:tcPr>
            <w:tcW w:w="1914" w:type="dxa"/>
            <w:noWrap/>
            <w:vAlign w:val="center"/>
          </w:tcPr>
          <w:p w14:paraId="6AF12E62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PSMA6-SPTBN2</w:t>
            </w:r>
          </w:p>
        </w:tc>
        <w:tc>
          <w:tcPr>
            <w:tcW w:w="2693" w:type="dxa"/>
            <w:vAlign w:val="center"/>
          </w:tcPr>
          <w:p w14:paraId="418D66DA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Proteasome Subunit Alpha 6; </w:t>
            </w:r>
            <w:proofErr w:type="spellStart"/>
            <w:r>
              <w:rPr>
                <w:rFonts w:eastAsia="等线"/>
                <w:color w:val="000000"/>
                <w:sz w:val="22"/>
              </w:rPr>
              <w:t>Spectrin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Beta, Non-Erythrocytic 2</w:t>
            </w:r>
          </w:p>
        </w:tc>
        <w:tc>
          <w:tcPr>
            <w:tcW w:w="1701" w:type="dxa"/>
            <w:vAlign w:val="center"/>
          </w:tcPr>
          <w:p w14:paraId="68AF9FC5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44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34913BF5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41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</w:p>
        </w:tc>
      </w:tr>
      <w:tr w:rsidR="007553B3" w14:paraId="4B576EB7" w14:textId="77777777" w:rsidTr="004D679F">
        <w:trPr>
          <w:trHeight w:val="309"/>
        </w:trPr>
        <w:tc>
          <w:tcPr>
            <w:tcW w:w="496" w:type="dxa"/>
            <w:vAlign w:val="center"/>
          </w:tcPr>
          <w:p w14:paraId="5992653F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6</w:t>
            </w:r>
          </w:p>
        </w:tc>
        <w:tc>
          <w:tcPr>
            <w:tcW w:w="1914" w:type="dxa"/>
            <w:noWrap/>
            <w:vAlign w:val="center"/>
          </w:tcPr>
          <w:p w14:paraId="6042FCC6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UBE2S-RAD18</w:t>
            </w:r>
          </w:p>
        </w:tc>
        <w:tc>
          <w:tcPr>
            <w:tcW w:w="2693" w:type="dxa"/>
            <w:vAlign w:val="center"/>
          </w:tcPr>
          <w:p w14:paraId="04E81E6F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Ubiquitin Conjugating Enzyme E2 S; RAD18 E3 Ubiquitin Protein Ligase</w:t>
            </w:r>
          </w:p>
        </w:tc>
        <w:tc>
          <w:tcPr>
            <w:tcW w:w="1701" w:type="dxa"/>
            <w:vAlign w:val="center"/>
          </w:tcPr>
          <w:p w14:paraId="57E44E62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32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6C9FD912" w14:textId="77777777" w:rsidR="007553B3" w:rsidRDefault="007553B3" w:rsidP="004D679F">
            <w:pPr>
              <w:widowControl/>
              <w:ind w:firstLineChars="150" w:firstLine="330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81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46B3391E" w14:textId="77777777" w:rsidTr="004D679F">
        <w:trPr>
          <w:trHeight w:val="309"/>
        </w:trPr>
        <w:tc>
          <w:tcPr>
            <w:tcW w:w="496" w:type="dxa"/>
            <w:vAlign w:val="center"/>
          </w:tcPr>
          <w:p w14:paraId="743F40F6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7</w:t>
            </w:r>
          </w:p>
        </w:tc>
        <w:tc>
          <w:tcPr>
            <w:tcW w:w="1914" w:type="dxa"/>
            <w:noWrap/>
            <w:vAlign w:val="center"/>
          </w:tcPr>
          <w:p w14:paraId="39AC1F72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ARRDC4-HECTD3</w:t>
            </w:r>
          </w:p>
        </w:tc>
        <w:tc>
          <w:tcPr>
            <w:tcW w:w="2693" w:type="dxa"/>
            <w:vAlign w:val="center"/>
          </w:tcPr>
          <w:p w14:paraId="1B3F187B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proofErr w:type="spellStart"/>
            <w:r>
              <w:rPr>
                <w:rFonts w:eastAsia="等线"/>
                <w:color w:val="000000"/>
                <w:sz w:val="22"/>
              </w:rPr>
              <w:t>Arrestin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Domain Containing 4; HECT Domain E3 Ubiquitin Protein Ligase 3</w:t>
            </w:r>
          </w:p>
        </w:tc>
        <w:tc>
          <w:tcPr>
            <w:tcW w:w="1701" w:type="dxa"/>
            <w:vAlign w:val="center"/>
          </w:tcPr>
          <w:p w14:paraId="5E9AE5C6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37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776DB485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1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01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2500B2E0" w14:textId="77777777" w:rsidTr="004D679F">
        <w:trPr>
          <w:trHeight w:val="309"/>
        </w:trPr>
        <w:tc>
          <w:tcPr>
            <w:tcW w:w="496" w:type="dxa"/>
            <w:vAlign w:val="center"/>
          </w:tcPr>
          <w:p w14:paraId="64A315D4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8</w:t>
            </w:r>
          </w:p>
        </w:tc>
        <w:tc>
          <w:tcPr>
            <w:tcW w:w="1914" w:type="dxa"/>
            <w:noWrap/>
            <w:vAlign w:val="center"/>
          </w:tcPr>
          <w:p w14:paraId="5F894F5D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HSP90AB1-CHEK1</w:t>
            </w:r>
          </w:p>
        </w:tc>
        <w:tc>
          <w:tcPr>
            <w:tcW w:w="2693" w:type="dxa"/>
            <w:vAlign w:val="center"/>
          </w:tcPr>
          <w:p w14:paraId="31B68B76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sz w:val="22"/>
              </w:rPr>
              <w:t>Heat Shock Protein 90 Alpha Family Class B Member 1; Checkpoint Kinase 1</w:t>
            </w:r>
          </w:p>
        </w:tc>
        <w:tc>
          <w:tcPr>
            <w:tcW w:w="1701" w:type="dxa"/>
            <w:vAlign w:val="center"/>
          </w:tcPr>
          <w:p w14:paraId="4310FE31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43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7DF46CD9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58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0DE4DAC0" w14:textId="77777777" w:rsidTr="004D679F">
        <w:trPr>
          <w:trHeight w:val="309"/>
        </w:trPr>
        <w:tc>
          <w:tcPr>
            <w:tcW w:w="496" w:type="dxa"/>
            <w:vAlign w:val="center"/>
          </w:tcPr>
          <w:p w14:paraId="26DB0089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9</w:t>
            </w:r>
          </w:p>
        </w:tc>
        <w:tc>
          <w:tcPr>
            <w:tcW w:w="1914" w:type="dxa"/>
            <w:noWrap/>
            <w:vAlign w:val="center"/>
          </w:tcPr>
          <w:p w14:paraId="3AB05459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ESR1-E2F1</w:t>
            </w:r>
          </w:p>
        </w:tc>
        <w:tc>
          <w:tcPr>
            <w:tcW w:w="2693" w:type="dxa"/>
            <w:vAlign w:val="center"/>
          </w:tcPr>
          <w:p w14:paraId="19A0A63D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sz w:val="22"/>
              </w:rPr>
              <w:t>Estrogen Receptor 1; E2F Transcription Factor 1</w:t>
            </w:r>
          </w:p>
        </w:tc>
        <w:tc>
          <w:tcPr>
            <w:tcW w:w="1701" w:type="dxa"/>
            <w:vAlign w:val="center"/>
          </w:tcPr>
          <w:p w14:paraId="431625B6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46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43B18FC2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41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39C79D7A" w14:textId="77777777" w:rsidTr="004D679F">
        <w:trPr>
          <w:trHeight w:val="309"/>
        </w:trPr>
        <w:tc>
          <w:tcPr>
            <w:tcW w:w="496" w:type="dxa"/>
            <w:vAlign w:val="center"/>
          </w:tcPr>
          <w:p w14:paraId="1FA89FFD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10</w:t>
            </w:r>
          </w:p>
        </w:tc>
        <w:tc>
          <w:tcPr>
            <w:tcW w:w="1914" w:type="dxa"/>
            <w:noWrap/>
            <w:vAlign w:val="center"/>
          </w:tcPr>
          <w:p w14:paraId="230E7525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SPTBN2-SPTAN1</w:t>
            </w:r>
          </w:p>
        </w:tc>
        <w:tc>
          <w:tcPr>
            <w:tcW w:w="2693" w:type="dxa"/>
            <w:vAlign w:val="center"/>
          </w:tcPr>
          <w:p w14:paraId="7CB0C3CF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proofErr w:type="spellStart"/>
            <w:r>
              <w:rPr>
                <w:rFonts w:eastAsia="等线"/>
                <w:color w:val="000000"/>
                <w:sz w:val="22"/>
              </w:rPr>
              <w:t>Spectrin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Beta, Non-Erythrocytic 2; </w:t>
            </w:r>
            <w:proofErr w:type="spellStart"/>
            <w:r>
              <w:rPr>
                <w:rFonts w:eastAsia="等线"/>
                <w:color w:val="000000"/>
                <w:sz w:val="22"/>
              </w:rPr>
              <w:t>Spectrin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Alpha, Non-Erythrocytic 1</w:t>
            </w:r>
          </w:p>
        </w:tc>
        <w:tc>
          <w:tcPr>
            <w:tcW w:w="1701" w:type="dxa"/>
            <w:vAlign w:val="center"/>
          </w:tcPr>
          <w:p w14:paraId="2454E552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97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67EE3DD9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02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51C6BEC0" w14:textId="77777777" w:rsidTr="004D679F">
        <w:trPr>
          <w:trHeight w:val="309"/>
        </w:trPr>
        <w:tc>
          <w:tcPr>
            <w:tcW w:w="496" w:type="dxa"/>
            <w:vAlign w:val="center"/>
          </w:tcPr>
          <w:p w14:paraId="39F11D86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11</w:t>
            </w:r>
          </w:p>
        </w:tc>
        <w:tc>
          <w:tcPr>
            <w:tcW w:w="1914" w:type="dxa"/>
            <w:noWrap/>
            <w:vAlign w:val="center"/>
          </w:tcPr>
          <w:p w14:paraId="72066D1A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CBX8-HOXA9</w:t>
            </w:r>
          </w:p>
        </w:tc>
        <w:tc>
          <w:tcPr>
            <w:tcW w:w="2693" w:type="dxa"/>
            <w:vAlign w:val="center"/>
          </w:tcPr>
          <w:p w14:paraId="7B946CF6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proofErr w:type="spellStart"/>
            <w:r>
              <w:rPr>
                <w:rFonts w:eastAsia="等线"/>
                <w:color w:val="000000"/>
                <w:sz w:val="22"/>
              </w:rPr>
              <w:t>Chromobox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8; Homeobox A9</w:t>
            </w:r>
          </w:p>
        </w:tc>
        <w:tc>
          <w:tcPr>
            <w:tcW w:w="1701" w:type="dxa"/>
            <w:vAlign w:val="center"/>
          </w:tcPr>
          <w:p w14:paraId="08251693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26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11DFCCF6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1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66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</w:p>
        </w:tc>
      </w:tr>
      <w:tr w:rsidR="007553B3" w14:paraId="6940CE41" w14:textId="77777777" w:rsidTr="004D679F">
        <w:trPr>
          <w:trHeight w:val="309"/>
        </w:trPr>
        <w:tc>
          <w:tcPr>
            <w:tcW w:w="496" w:type="dxa"/>
            <w:vAlign w:val="center"/>
          </w:tcPr>
          <w:p w14:paraId="5090AD3B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12</w:t>
            </w:r>
          </w:p>
        </w:tc>
        <w:tc>
          <w:tcPr>
            <w:tcW w:w="1914" w:type="dxa"/>
            <w:noWrap/>
            <w:vAlign w:val="center"/>
          </w:tcPr>
          <w:p w14:paraId="59529656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SOX9-UBE2I</w:t>
            </w:r>
          </w:p>
        </w:tc>
        <w:tc>
          <w:tcPr>
            <w:tcW w:w="2693" w:type="dxa"/>
            <w:vAlign w:val="center"/>
          </w:tcPr>
          <w:p w14:paraId="505E3C48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SRY-Box 9; Ubiquitin Conjugating Enzyme E2 I</w:t>
            </w:r>
          </w:p>
        </w:tc>
        <w:tc>
          <w:tcPr>
            <w:tcW w:w="1701" w:type="dxa"/>
            <w:vAlign w:val="center"/>
          </w:tcPr>
          <w:p w14:paraId="4A3B643B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38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63810F9C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75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187877D6" w14:textId="77777777" w:rsidTr="004D679F">
        <w:trPr>
          <w:trHeight w:val="309"/>
        </w:trPr>
        <w:tc>
          <w:tcPr>
            <w:tcW w:w="496" w:type="dxa"/>
            <w:vAlign w:val="center"/>
          </w:tcPr>
          <w:p w14:paraId="763573BE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sz w:val="22"/>
              </w:rPr>
              <w:t>13</w:t>
            </w:r>
          </w:p>
        </w:tc>
        <w:tc>
          <w:tcPr>
            <w:tcW w:w="1914" w:type="dxa"/>
            <w:noWrap/>
            <w:vAlign w:val="center"/>
          </w:tcPr>
          <w:p w14:paraId="7BA641F2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sz w:val="22"/>
              </w:rPr>
              <w:t>BYSL-RRP12</w:t>
            </w:r>
          </w:p>
        </w:tc>
        <w:tc>
          <w:tcPr>
            <w:tcW w:w="2693" w:type="dxa"/>
            <w:vAlign w:val="center"/>
          </w:tcPr>
          <w:p w14:paraId="343CDFEB" w14:textId="77777777" w:rsidR="007553B3" w:rsidRDefault="007553B3" w:rsidP="004D679F">
            <w:pPr>
              <w:widowControl/>
              <w:jc w:val="left"/>
              <w:rPr>
                <w:rFonts w:eastAsia="等线"/>
                <w:color w:val="000000"/>
                <w:sz w:val="22"/>
              </w:rPr>
            </w:pPr>
            <w:proofErr w:type="spellStart"/>
            <w:r>
              <w:rPr>
                <w:rFonts w:eastAsia="等线"/>
                <w:color w:val="000000"/>
                <w:sz w:val="22"/>
              </w:rPr>
              <w:t>Bystin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Like; Ribosomal RNA Processing 12 Homolog</w:t>
            </w:r>
          </w:p>
        </w:tc>
        <w:tc>
          <w:tcPr>
            <w:tcW w:w="1701" w:type="dxa"/>
            <w:vAlign w:val="center"/>
          </w:tcPr>
          <w:p w14:paraId="1E670FB7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22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70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72D2B50C" w14:textId="77777777" w:rsidR="007553B3" w:rsidRDefault="007553B3" w:rsidP="004D679F">
            <w:pPr>
              <w:widowControl/>
              <w:jc w:val="center"/>
              <w:rPr>
                <w:rFonts w:eastAsia="等线"/>
                <w:color w:val="000000"/>
                <w:sz w:val="22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83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</w:tbl>
    <w:p w14:paraId="609A0490" w14:textId="77777777" w:rsidR="007553B3" w:rsidRDefault="007553B3" w:rsidP="007553B3">
      <w:pPr>
        <w:tabs>
          <w:tab w:val="left" w:pos="5434"/>
        </w:tabs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CCF7EB" w14:textId="5AD616AC" w:rsidR="00FB3C1D" w:rsidRPr="00906F5E" w:rsidRDefault="00FB3C1D" w:rsidP="00FB3C1D">
      <w:pPr>
        <w:pStyle w:val="2"/>
        <w:rPr>
          <w:rFonts w:cs="Times New Roman"/>
          <w:sz w:val="24"/>
          <w:szCs w:val="24"/>
        </w:rPr>
      </w:pPr>
      <w:bookmarkStart w:id="27" w:name="_Hlk29301570"/>
      <w:bookmarkStart w:id="28" w:name="_GoBack"/>
      <w:r w:rsidRPr="00906F5E">
        <w:rPr>
          <w:sz w:val="24"/>
          <w:szCs w:val="24"/>
        </w:rPr>
        <w:t>T</w:t>
      </w:r>
      <w:r w:rsidRPr="00906F5E">
        <w:rPr>
          <w:rFonts w:hint="eastAsia"/>
          <w:sz w:val="24"/>
          <w:szCs w:val="24"/>
        </w:rPr>
        <w:t>able</w:t>
      </w:r>
      <w:r w:rsidRPr="00906F5E">
        <w:rPr>
          <w:rFonts w:cs="Times New Roman"/>
          <w:sz w:val="24"/>
          <w:szCs w:val="24"/>
        </w:rPr>
        <w:t xml:space="preserve"> S</w:t>
      </w:r>
      <w:r w:rsidR="007553B3">
        <w:rPr>
          <w:rFonts w:cs="Times New Roman"/>
          <w:sz w:val="24"/>
          <w:szCs w:val="24"/>
        </w:rPr>
        <w:t>8</w:t>
      </w:r>
      <w:r w:rsidRPr="00906F5E">
        <w:rPr>
          <w:rFonts w:cs="Times New Roman"/>
          <w:sz w:val="24"/>
          <w:szCs w:val="24"/>
        </w:rPr>
        <w:t>.</w:t>
      </w:r>
      <w:r w:rsidRPr="00FB3C1D">
        <w:rPr>
          <w:rFonts w:cs="Times New Roman"/>
          <w:sz w:val="24"/>
          <w:szCs w:val="24"/>
        </w:rPr>
        <w:t xml:space="preserve"> </w:t>
      </w:r>
      <w:r w:rsidRPr="00FB3C1D">
        <w:rPr>
          <w:rFonts w:eastAsiaTheme="minorEastAsia" w:cs="Times New Roman"/>
          <w:sz w:val="24"/>
          <w:szCs w:val="24"/>
        </w:rPr>
        <w:t>E</w:t>
      </w:r>
      <w:r w:rsidRPr="00FB3C1D">
        <w:rPr>
          <w:rFonts w:cs="Times New Roman"/>
          <w:sz w:val="24"/>
          <w:szCs w:val="24"/>
        </w:rPr>
        <w:t xml:space="preserve">leven </w:t>
      </w:r>
      <w:r>
        <w:rPr>
          <w:rFonts w:cs="Times New Roman"/>
          <w:sz w:val="24"/>
          <w:szCs w:val="24"/>
        </w:rPr>
        <w:t>G</w:t>
      </w:r>
      <w:r w:rsidRPr="00FB3C1D">
        <w:rPr>
          <w:rFonts w:cs="Times New Roman"/>
          <w:sz w:val="24"/>
          <w:szCs w:val="24"/>
        </w:rPr>
        <w:t>e</w:t>
      </w:r>
      <w:r>
        <w:rPr>
          <w:rFonts w:cs="Times New Roman"/>
          <w:sz w:val="24"/>
          <w:szCs w:val="24"/>
        </w:rPr>
        <w:t xml:space="preserve">nes </w:t>
      </w:r>
      <w:r w:rsidR="00AA4101">
        <w:rPr>
          <w:rFonts w:cs="Times New Roman"/>
          <w:sz w:val="24"/>
          <w:szCs w:val="24"/>
        </w:rPr>
        <w:t>R</w:t>
      </w:r>
      <w:r>
        <w:rPr>
          <w:rFonts w:cs="Times New Roman"/>
          <w:sz w:val="24"/>
          <w:szCs w:val="24"/>
        </w:rPr>
        <w:t xml:space="preserve">elated to </w:t>
      </w:r>
      <w:r w:rsidR="00AA4101">
        <w:rPr>
          <w:rFonts w:cs="Times New Roman"/>
          <w:sz w:val="24"/>
          <w:szCs w:val="24"/>
        </w:rPr>
        <w:t>C</w:t>
      </w:r>
      <w:r>
        <w:rPr>
          <w:rFonts w:cs="Times New Roman"/>
          <w:sz w:val="24"/>
          <w:szCs w:val="24"/>
        </w:rPr>
        <w:t xml:space="preserve">olorectal </w:t>
      </w:r>
      <w:r w:rsidR="00AA4101">
        <w:rPr>
          <w:rFonts w:cs="Times New Roman"/>
          <w:sz w:val="24"/>
          <w:szCs w:val="24"/>
        </w:rPr>
        <w:t>C</w:t>
      </w:r>
      <w:r>
        <w:rPr>
          <w:rFonts w:cs="Times New Roman"/>
          <w:sz w:val="24"/>
          <w:szCs w:val="24"/>
        </w:rPr>
        <w:t>ancer</w:t>
      </w:r>
      <w:bookmarkEnd w:id="27"/>
      <w:bookmarkEnd w:id="28"/>
      <w:r>
        <w:rPr>
          <w:rFonts w:cs="Times New Roman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694"/>
        <w:gridCol w:w="1105"/>
        <w:gridCol w:w="1225"/>
        <w:gridCol w:w="2148"/>
      </w:tblGrid>
      <w:tr w:rsidR="00FB3C1D" w:rsidRPr="00210DE8" w14:paraId="1DE2A328" w14:textId="77777777" w:rsidTr="00462D9D">
        <w:trPr>
          <w:trHeight w:val="315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FB342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Genes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CD05A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203AF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Node degree</w:t>
            </w:r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41523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Related to CRC</w:t>
            </w:r>
          </w:p>
        </w:tc>
        <w:tc>
          <w:tcPr>
            <w:tcW w:w="21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22B9AE9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In 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the </w:t>
            </w:r>
            <w:r w:rsidRPr="00210DE8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five known cancer gene sets</w:t>
            </w:r>
          </w:p>
        </w:tc>
      </w:tr>
      <w:tr w:rsidR="00FB3C1D" w:rsidRPr="00210DE8" w14:paraId="5EC0D260" w14:textId="77777777" w:rsidTr="00462D9D">
        <w:trPr>
          <w:trHeight w:val="285"/>
        </w:trPr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9E616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UBE2I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CA872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Ubiquitin Conjugating Enzyme E2 I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6D7B5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66</w:t>
            </w:r>
          </w:p>
        </w:tc>
        <w:tc>
          <w:tcPr>
            <w:tcW w:w="12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E20BB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37A8805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NO</w:t>
            </w:r>
          </w:p>
        </w:tc>
      </w:tr>
      <w:tr w:rsidR="00FB3C1D" w:rsidRPr="00210DE8" w14:paraId="086D7A15" w14:textId="77777777" w:rsidTr="00462D9D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538D4F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JUB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E60E0C5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Ajuba</w:t>
            </w:r>
            <w:proofErr w:type="spellEnd"/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LIM Protein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159BD3F0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36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161E6718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2765D372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NO</w:t>
            </w:r>
          </w:p>
        </w:tc>
      </w:tr>
      <w:tr w:rsidR="00FB3C1D" w:rsidRPr="00210DE8" w14:paraId="21329AB9" w14:textId="77777777" w:rsidTr="00462D9D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F13DE9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CCND1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3E0FC05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Cyclin D1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293126B5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29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5DA6ADE4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5E69F03F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YES</w:t>
            </w:r>
          </w:p>
        </w:tc>
      </w:tr>
      <w:tr w:rsidR="00FB3C1D" w:rsidRPr="00210DE8" w14:paraId="33B6A65D" w14:textId="77777777" w:rsidTr="00462D9D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D666C05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UBE2S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D4ADA3A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Ubiquitin Conjugating Enzyme E2 S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4BA2B7D0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27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3C72911C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1235C441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NO</w:t>
            </w:r>
          </w:p>
        </w:tc>
      </w:tr>
      <w:tr w:rsidR="00FB3C1D" w:rsidRPr="00210DE8" w14:paraId="4C34E363" w14:textId="77777777" w:rsidTr="00462D9D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1912D5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WNT2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39F42F13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Wnt</w:t>
            </w:r>
            <w:proofErr w:type="spellEnd"/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Family Member 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67BEC07F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22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1BEBB037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3BD3ECEC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YES</w:t>
            </w:r>
          </w:p>
        </w:tc>
      </w:tr>
      <w:tr w:rsidR="00FB3C1D" w:rsidRPr="00210DE8" w14:paraId="78C3203C" w14:textId="77777777" w:rsidTr="00462D9D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4043C03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CNTD2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517EF9E8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Cyclin N-Terminal Domain Containing 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0F4629AD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11B99702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17E2F44E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NO</w:t>
            </w:r>
          </w:p>
        </w:tc>
      </w:tr>
      <w:tr w:rsidR="00FB3C1D" w:rsidRPr="00210DE8" w14:paraId="6A4A17E0" w14:textId="77777777" w:rsidTr="00462D9D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0B89E12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TRIB3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595178A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Tribbles </w:t>
            </w:r>
            <w:proofErr w:type="spellStart"/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Pseudokinase</w:t>
            </w:r>
            <w:proofErr w:type="spellEnd"/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3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73B504D6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19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028781C1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23896DE8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NO</w:t>
            </w:r>
          </w:p>
        </w:tc>
      </w:tr>
      <w:tr w:rsidR="00FB3C1D" w:rsidRPr="00210DE8" w14:paraId="06CBD625" w14:textId="77777777" w:rsidTr="00462D9D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82DEDE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BOP1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32ACB31B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BOP1 Ribosomal Biogenesis Factor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265FDF16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19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46FE2562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1EED0B01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NO</w:t>
            </w:r>
          </w:p>
        </w:tc>
      </w:tr>
      <w:tr w:rsidR="00FB3C1D" w:rsidRPr="00210DE8" w14:paraId="22B1DFD5" w14:textId="77777777" w:rsidTr="00462D9D">
        <w:trPr>
          <w:trHeight w:val="300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4E3066F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247AA49F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333333"/>
                <w:kern w:val="0"/>
                <w:sz w:val="22"/>
              </w:rPr>
              <w:t>MET Proto-Oncogene, Receptor Tyrosine Kinase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100A2881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17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70C08DF0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26122F6B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YES</w:t>
            </w:r>
          </w:p>
        </w:tc>
      </w:tr>
      <w:tr w:rsidR="00FB3C1D" w:rsidRPr="00210DE8" w14:paraId="72BAB9EA" w14:textId="77777777" w:rsidTr="00462D9D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CE4BE8E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HDAC2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E6F0EB4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Histone Deacetylase 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5593BCF2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1FC47A8A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4F9DC5D1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YES</w:t>
            </w:r>
          </w:p>
        </w:tc>
      </w:tr>
      <w:tr w:rsidR="00FB3C1D" w:rsidRPr="00210DE8" w14:paraId="35681FAB" w14:textId="77777777" w:rsidTr="00462D9D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7B41CB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GTPBP4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1397BEEC" w14:textId="77777777" w:rsidR="00FB3C1D" w:rsidRPr="00296D4B" w:rsidRDefault="00FB3C1D" w:rsidP="00462D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GTP Binding Protein 4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3F8423BA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4B5B5A31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0A9FF434" w14:textId="77777777" w:rsidR="00FB3C1D" w:rsidRPr="00296D4B" w:rsidRDefault="00FB3C1D" w:rsidP="00462D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NO</w:t>
            </w:r>
          </w:p>
        </w:tc>
      </w:tr>
    </w:tbl>
    <w:p w14:paraId="7693C679" w14:textId="77777777" w:rsidR="00FB3C1D" w:rsidRDefault="00FB3C1D" w:rsidP="00FB3C1D"/>
    <w:p w14:paraId="7C0F86CC" w14:textId="7AB328DB" w:rsidR="00AD7D3B" w:rsidRDefault="00AD7D3B" w:rsidP="001A44B3"/>
    <w:p w14:paraId="4633575D" w14:textId="77777777" w:rsidR="00AD7D3B" w:rsidRPr="001A44B3" w:rsidRDefault="00AD7D3B" w:rsidP="001A44B3"/>
    <w:sectPr w:rsidR="00AD7D3B" w:rsidRPr="001A44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AC6A4E" w14:textId="77777777" w:rsidR="004A7858" w:rsidRDefault="004A7858" w:rsidP="00F9490D">
      <w:r>
        <w:separator/>
      </w:r>
    </w:p>
  </w:endnote>
  <w:endnote w:type="continuationSeparator" w:id="0">
    <w:p w14:paraId="677A4A48" w14:textId="77777777" w:rsidR="004A7858" w:rsidRDefault="004A7858" w:rsidP="00F949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D18266" w14:textId="77777777" w:rsidR="004A7858" w:rsidRDefault="004A7858" w:rsidP="00F9490D">
      <w:r>
        <w:separator/>
      </w:r>
    </w:p>
  </w:footnote>
  <w:footnote w:type="continuationSeparator" w:id="0">
    <w:p w14:paraId="339C6981" w14:textId="77777777" w:rsidR="004A7858" w:rsidRDefault="004A7858" w:rsidP="00F949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58B"/>
    <w:rsid w:val="001A44B3"/>
    <w:rsid w:val="00210DE8"/>
    <w:rsid w:val="002438B8"/>
    <w:rsid w:val="00296D4B"/>
    <w:rsid w:val="00324080"/>
    <w:rsid w:val="003A229E"/>
    <w:rsid w:val="003B10B6"/>
    <w:rsid w:val="004A7858"/>
    <w:rsid w:val="005A658B"/>
    <w:rsid w:val="006075E7"/>
    <w:rsid w:val="00667EC2"/>
    <w:rsid w:val="006D4C74"/>
    <w:rsid w:val="007553B3"/>
    <w:rsid w:val="00836E12"/>
    <w:rsid w:val="00881066"/>
    <w:rsid w:val="00891291"/>
    <w:rsid w:val="00906F5E"/>
    <w:rsid w:val="009673A9"/>
    <w:rsid w:val="009D011F"/>
    <w:rsid w:val="00A52326"/>
    <w:rsid w:val="00AA4101"/>
    <w:rsid w:val="00AD7D3B"/>
    <w:rsid w:val="00AF3B9D"/>
    <w:rsid w:val="00B230EA"/>
    <w:rsid w:val="00BC7DF6"/>
    <w:rsid w:val="00C864F4"/>
    <w:rsid w:val="00CE203E"/>
    <w:rsid w:val="00DD2578"/>
    <w:rsid w:val="00DF712E"/>
    <w:rsid w:val="00F74FB7"/>
    <w:rsid w:val="00F9490D"/>
    <w:rsid w:val="00FB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B29818"/>
  <w15:chartTrackingRefBased/>
  <w15:docId w15:val="{56BF8DD2-AB72-479E-9F9E-B005A8873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9490D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906F5E"/>
    <w:pPr>
      <w:keepNext/>
      <w:keepLines/>
      <w:jc w:val="center"/>
      <w:outlineLvl w:val="1"/>
    </w:pPr>
    <w:rPr>
      <w:rFonts w:ascii="Times New Roman" w:eastAsia="Times New Roman" w:hAnsi="Times New Roman" w:cstheme="majorBidi"/>
      <w:b/>
      <w:bCs/>
      <w:sz w:val="2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49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49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49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490D"/>
    <w:rPr>
      <w:sz w:val="18"/>
      <w:szCs w:val="18"/>
    </w:rPr>
  </w:style>
  <w:style w:type="table" w:styleId="a7">
    <w:name w:val="Table Grid"/>
    <w:basedOn w:val="a1"/>
    <w:uiPriority w:val="59"/>
    <w:rsid w:val="00F9490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67EC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67EC2"/>
    <w:rPr>
      <w:sz w:val="18"/>
      <w:szCs w:val="18"/>
    </w:rPr>
  </w:style>
  <w:style w:type="paragraph" w:styleId="aa">
    <w:name w:val="Title"/>
    <w:basedOn w:val="a"/>
    <w:next w:val="a"/>
    <w:link w:val="ab"/>
    <w:uiPriority w:val="10"/>
    <w:qFormat/>
    <w:rsid w:val="00906F5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b">
    <w:name w:val="标题 字符"/>
    <w:basedOn w:val="a0"/>
    <w:link w:val="aa"/>
    <w:uiPriority w:val="10"/>
    <w:rsid w:val="00906F5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906F5E"/>
    <w:rPr>
      <w:rFonts w:ascii="Times New Roman" w:eastAsia="Times New Roman" w:hAnsi="Times New Roman" w:cstheme="majorBidi"/>
      <w:b/>
      <w:bCs/>
      <w:sz w:val="2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30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6</Pages>
  <Words>1140</Words>
  <Characters>6499</Characters>
  <Application>Microsoft Office Word</Application>
  <DocSecurity>0</DocSecurity>
  <Lines>54</Lines>
  <Paragraphs>15</Paragraphs>
  <ScaleCrop>false</ScaleCrop>
  <Company/>
  <LinksUpToDate>false</LinksUpToDate>
  <CharactersWithSpaces>7624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Fuyan</dc:creator>
  <cp:keywords/>
  <dc:description/>
  <cp:lastModifiedBy>Fuyan</cp:lastModifiedBy>
  <cp:revision>10</cp:revision>
  <dcterms:created xsi:type="dcterms:W3CDTF">2019-12-30T04:35:00Z</dcterms:created>
  <dcterms:modified xsi:type="dcterms:W3CDTF">2020-01-07T07:01:00Z</dcterms:modified>
</cp:coreProperties>
</file>